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430F" w14:textId="77777777" w:rsidR="00B964E0" w:rsidRDefault="009D25A2" w:rsidP="009D25A2">
      <w:pPr>
        <w:rPr>
          <w:color w:val="003359"/>
          <w:lang w:val="en-US"/>
          <w14:textFill>
            <w14:solidFill>
              <w14:srgbClr w14:val="003359">
                <w14:alpha w14:val="68000"/>
              </w14:srgbClr>
            </w14:solidFill>
          </w14:textFill>
        </w:rPr>
      </w:pPr>
      <w:r w:rsidRPr="009D25A2">
        <w:rPr>
          <w:noProof/>
          <w:color w:val="003359"/>
          <w:lang w:eastAsia="en-GB"/>
          <w14:textFill>
            <w14:solidFill>
              <w14:srgbClr w14:val="003359">
                <w14:alpha w14:val="68000"/>
              </w14:srgbClr>
            </w14:solidFill>
          </w14:textFill>
        </w:rPr>
        <w:drawing>
          <wp:anchor distT="0" distB="0" distL="114300" distR="114300" simplePos="0" relativeHeight="251660288" behindDoc="0" locked="0" layoutInCell="1" allowOverlap="1" wp14:anchorId="441754BB" wp14:editId="4E1A6139">
            <wp:simplePos x="0" y="0"/>
            <wp:positionH relativeFrom="column">
              <wp:posOffset>185420</wp:posOffset>
            </wp:positionH>
            <wp:positionV relativeFrom="paragraph">
              <wp:posOffset>-260985</wp:posOffset>
            </wp:positionV>
            <wp:extent cx="833755" cy="586740"/>
            <wp:effectExtent l="0" t="0" r="4445" b="381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u Yemen Logo white newblue 2016_03_24.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3755"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25A2">
        <w:rPr>
          <w:noProof/>
          <w:color w:val="003359"/>
          <w:lang w:eastAsia="en-GB"/>
          <w14:textFill>
            <w14:solidFill>
              <w14:srgbClr w14:val="003359">
                <w14:alpha w14:val="68000"/>
              </w14:srgbClr>
            </w14:solidFill>
          </w14:textFill>
        </w:rPr>
        <mc:AlternateContent>
          <mc:Choice Requires="wps">
            <w:drawing>
              <wp:anchor distT="0" distB="0" distL="114300" distR="114300" simplePos="0" relativeHeight="251659264" behindDoc="1" locked="0" layoutInCell="1" allowOverlap="1" wp14:anchorId="6510B8FF" wp14:editId="4D96010D">
                <wp:simplePos x="0" y="0"/>
                <wp:positionH relativeFrom="column">
                  <wp:posOffset>-19050</wp:posOffset>
                </wp:positionH>
                <wp:positionV relativeFrom="paragraph">
                  <wp:posOffset>-1981200</wp:posOffset>
                </wp:positionV>
                <wp:extent cx="3632835" cy="2517140"/>
                <wp:effectExtent l="0" t="0" r="5715" b="0"/>
                <wp:wrapNone/>
                <wp:docPr id="1" name="Rectangle 8"/>
                <wp:cNvGraphicFramePr/>
                <a:graphic xmlns:a="http://schemas.openxmlformats.org/drawingml/2006/main">
                  <a:graphicData uri="http://schemas.microsoft.com/office/word/2010/wordprocessingShape">
                    <wps:wsp>
                      <wps:cNvSpPr/>
                      <wps:spPr>
                        <a:xfrm rot="10800000">
                          <a:off x="0" y="0"/>
                          <a:ext cx="3632835" cy="2517140"/>
                        </a:xfrm>
                        <a:custGeom>
                          <a:avLst/>
                          <a:gdLst>
                            <a:gd name="connsiteX0" fmla="*/ 0 w 4890770"/>
                            <a:gd name="connsiteY0" fmla="*/ 0 h 7661910"/>
                            <a:gd name="connsiteX1" fmla="*/ 4890770 w 4890770"/>
                            <a:gd name="connsiteY1" fmla="*/ 0 h 7661910"/>
                            <a:gd name="connsiteX2" fmla="*/ 4890770 w 4890770"/>
                            <a:gd name="connsiteY2" fmla="*/ 7661910 h 7661910"/>
                            <a:gd name="connsiteX3" fmla="*/ 0 w 4890770"/>
                            <a:gd name="connsiteY3" fmla="*/ 7661910 h 7661910"/>
                            <a:gd name="connsiteX4" fmla="*/ 0 w 4890770"/>
                            <a:gd name="connsiteY4" fmla="*/ 0 h 7661910"/>
                            <a:gd name="connsiteX0" fmla="*/ 0 w 4891169"/>
                            <a:gd name="connsiteY0" fmla="*/ 1135144 h 8797054"/>
                            <a:gd name="connsiteX1" fmla="*/ 4891169 w 4891169"/>
                            <a:gd name="connsiteY1" fmla="*/ 0 h 8797054"/>
                            <a:gd name="connsiteX2" fmla="*/ 4890770 w 4891169"/>
                            <a:gd name="connsiteY2" fmla="*/ 8797054 h 8797054"/>
                            <a:gd name="connsiteX3" fmla="*/ 0 w 4891169"/>
                            <a:gd name="connsiteY3" fmla="*/ 8797054 h 8797054"/>
                            <a:gd name="connsiteX4" fmla="*/ 0 w 4891169"/>
                            <a:gd name="connsiteY4" fmla="*/ 1135144 h 8797054"/>
                            <a:gd name="connsiteX0" fmla="*/ 0 w 4891169"/>
                            <a:gd name="connsiteY0" fmla="*/ 3765449 h 8797054"/>
                            <a:gd name="connsiteX1" fmla="*/ 4891169 w 4891169"/>
                            <a:gd name="connsiteY1" fmla="*/ 0 h 8797054"/>
                            <a:gd name="connsiteX2" fmla="*/ 4890770 w 4891169"/>
                            <a:gd name="connsiteY2" fmla="*/ 8797054 h 8797054"/>
                            <a:gd name="connsiteX3" fmla="*/ 0 w 4891169"/>
                            <a:gd name="connsiteY3" fmla="*/ 8797054 h 8797054"/>
                            <a:gd name="connsiteX4" fmla="*/ 0 w 4891169"/>
                            <a:gd name="connsiteY4" fmla="*/ 3765449 h 8797054"/>
                            <a:gd name="connsiteX0" fmla="*/ 0 w 4898877"/>
                            <a:gd name="connsiteY0" fmla="*/ 800079 h 5831684"/>
                            <a:gd name="connsiteX1" fmla="*/ 4898877 w 4898877"/>
                            <a:gd name="connsiteY1" fmla="*/ 0 h 5831684"/>
                            <a:gd name="connsiteX2" fmla="*/ 4890770 w 4898877"/>
                            <a:gd name="connsiteY2" fmla="*/ 5831684 h 5831684"/>
                            <a:gd name="connsiteX3" fmla="*/ 0 w 4898877"/>
                            <a:gd name="connsiteY3" fmla="*/ 5831684 h 5831684"/>
                            <a:gd name="connsiteX4" fmla="*/ 0 w 4898877"/>
                            <a:gd name="connsiteY4" fmla="*/ 800079 h 5831684"/>
                            <a:gd name="connsiteX0" fmla="*/ 0 w 4900002"/>
                            <a:gd name="connsiteY0" fmla="*/ 685782 h 5717387"/>
                            <a:gd name="connsiteX1" fmla="*/ 4900002 w 4900002"/>
                            <a:gd name="connsiteY1" fmla="*/ 0 h 5717387"/>
                            <a:gd name="connsiteX2" fmla="*/ 4890770 w 4900002"/>
                            <a:gd name="connsiteY2" fmla="*/ 5717387 h 5717387"/>
                            <a:gd name="connsiteX3" fmla="*/ 0 w 4900002"/>
                            <a:gd name="connsiteY3" fmla="*/ 5717387 h 5717387"/>
                            <a:gd name="connsiteX4" fmla="*/ 0 w 4900002"/>
                            <a:gd name="connsiteY4" fmla="*/ 685782 h 5717387"/>
                            <a:gd name="connsiteX0" fmla="*/ 1981 w 4900002"/>
                            <a:gd name="connsiteY0" fmla="*/ 685782 h 5717387"/>
                            <a:gd name="connsiteX1" fmla="*/ 4900002 w 4900002"/>
                            <a:gd name="connsiteY1" fmla="*/ 0 h 5717387"/>
                            <a:gd name="connsiteX2" fmla="*/ 4890770 w 4900002"/>
                            <a:gd name="connsiteY2" fmla="*/ 5717387 h 5717387"/>
                            <a:gd name="connsiteX3" fmla="*/ 0 w 4900002"/>
                            <a:gd name="connsiteY3" fmla="*/ 5717387 h 5717387"/>
                            <a:gd name="connsiteX4" fmla="*/ 1981 w 4900002"/>
                            <a:gd name="connsiteY4" fmla="*/ 685782 h 57173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00002" h="5717387">
                              <a:moveTo>
                                <a:pt x="1981" y="685782"/>
                              </a:moveTo>
                              <a:lnTo>
                                <a:pt x="4900002" y="0"/>
                              </a:lnTo>
                              <a:cubicBezTo>
                                <a:pt x="4897300" y="1943895"/>
                                <a:pt x="4893472" y="3773492"/>
                                <a:pt x="4890770" y="5717387"/>
                              </a:cubicBezTo>
                              <a:lnTo>
                                <a:pt x="0" y="5717387"/>
                              </a:lnTo>
                              <a:cubicBezTo>
                                <a:pt x="660" y="4040185"/>
                                <a:pt x="1321" y="2362984"/>
                                <a:pt x="1981" y="685782"/>
                              </a:cubicBezTo>
                              <a:close/>
                            </a:path>
                          </a:pathLst>
                        </a:custGeom>
                        <a:solidFill>
                          <a:srgbClr val="003359">
                            <a:alpha val="8588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736C2" w14:textId="77777777" w:rsidR="00C56B5A" w:rsidRPr="000F59F9" w:rsidRDefault="00C56B5A" w:rsidP="009D25A2">
                            <w:pPr>
                              <w:jc w:val="center"/>
                              <w:rPr>
                                <w:color w:val="003359"/>
                                <w:lang w:val="en-US"/>
                                <w14:textFill>
                                  <w14:solidFill>
                                    <w14:srgbClr w14:val="003359">
                                      <w14:alpha w14:val="68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B8FF" id="Rectangle 8" o:spid="_x0000_s1026" style="position:absolute;margin-left:-1.5pt;margin-top:-156pt;width:286.05pt;height:198.2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0002,57173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" adj="-11796480,,5400" path="m1981,685782l4900002,v-2702,1943895,-6530,3773492,-9232,5717387l,5717387c660,4040185,1321,2362984,1981,685782xe" fillcolor="#003359" stroked="f" strokeweight="2pt">
                <v:fill opacity="56283f"/>
                <v:stroke joinstyle="miter"/>
                <v:formulas/>
                <v:path arrowok="t" o:connecttype="custom" o:connectlocs="1469,301923;3632835,0;3625990,2517140;0,2517140;1469,301923" o:connectangles="0,0,0,0,0" textboxrect="0,0,4900002,5717387"/>
                <v:textbox>
                  <w:txbxContent>
                    <w:p w14:paraId="4F9736C2" w14:textId="77777777" w:rsidR="00C56B5A" w:rsidRPr="000F59F9" w:rsidRDefault="00C56B5A" w:rsidP="009D25A2">
                      <w:pPr>
                        <w:jc w:val="center"/>
                        <w:rPr>
                          <w:color w:val="003359"/>
                          <w:lang w:val="en-US"/>
                          <w14:textFill>
                            <w14:solidFill>
                              <w14:srgbClr w14:val="003359">
                                <w14:alpha w14:val="68000"/>
                              </w14:srgbClr>
                            </w14:solidFill>
                          </w14:textFill>
                        </w:rPr>
                      </w:pPr>
                    </w:p>
                  </w:txbxContent>
                </v:textbox>
              </v:shape>
            </w:pict>
          </mc:Fallback>
        </mc:AlternateContent>
      </w:r>
    </w:p>
    <w:p w14:paraId="3D2887F7" w14:textId="77777777" w:rsidR="009D25A2" w:rsidRDefault="009D25A2" w:rsidP="00B61F0B"/>
    <w:p w14:paraId="771A2D51" w14:textId="77777777" w:rsidR="00B61F0B" w:rsidRDefault="00B61F0B" w:rsidP="00B61F0B"/>
    <w:p w14:paraId="56F4EFC3" w14:textId="39F32F90" w:rsidR="009D25A2" w:rsidRDefault="009D25A2" w:rsidP="009D25A2">
      <w:pPr>
        <w:pBdr>
          <w:bottom w:val="single" w:sz="24" w:space="1" w:color="002060"/>
        </w:pBdr>
        <w:spacing w:after="0" w:line="240" w:lineRule="auto"/>
        <w:rPr>
          <w:color w:val="003359"/>
          <w:lang w:val="en-US"/>
          <w14:textFill>
            <w14:solidFill>
              <w14:srgbClr w14:val="003359">
                <w14:alpha w14:val="68000"/>
              </w14:srgbClr>
            </w14:solidFill>
          </w14:textFill>
        </w:rPr>
      </w:pPr>
      <w:r w:rsidRPr="009D25A2">
        <w:rPr>
          <w:rFonts w:ascii="Arial Narrow" w:hAnsi="Arial Narrow"/>
          <w:b/>
          <w:color w:val="002060"/>
          <w:sz w:val="45"/>
          <w:szCs w:val="45"/>
        </w:rPr>
        <w:t>GL</w:t>
      </w:r>
      <w:r>
        <w:rPr>
          <w:rFonts w:ascii="Arial Narrow" w:hAnsi="Arial Narrow"/>
          <w:b/>
          <w:color w:val="002060"/>
          <w:sz w:val="45"/>
          <w:szCs w:val="45"/>
        </w:rPr>
        <w:t xml:space="preserve">OBAL EDUCATION CLUSTER STRATEGY </w:t>
      </w:r>
      <w:r w:rsidRPr="009D25A2">
        <w:rPr>
          <w:rFonts w:ascii="Arial Narrow" w:hAnsi="Arial Narrow"/>
          <w:b/>
          <w:color w:val="002060"/>
          <w:sz w:val="45"/>
          <w:szCs w:val="45"/>
        </w:rPr>
        <w:t>PACKAGE</w:t>
      </w:r>
      <w:r>
        <w:rPr>
          <w:rFonts w:ascii="Arial Narrow" w:hAnsi="Arial Narrow"/>
          <w:b/>
          <w:color w:val="002060"/>
          <w:sz w:val="45"/>
          <w:szCs w:val="45"/>
        </w:rPr>
        <w:br/>
      </w:r>
      <w:r w:rsidR="00702EFF">
        <w:rPr>
          <w:rFonts w:ascii="Arial Narrow" w:hAnsi="Arial Narrow"/>
          <w:b/>
          <w:color w:val="2E6AB0"/>
          <w:sz w:val="50"/>
          <w:szCs w:val="50"/>
        </w:rPr>
        <w:t xml:space="preserve">RESPONSE FRAMEWORK </w:t>
      </w:r>
      <w:r w:rsidR="00BA713C">
        <w:rPr>
          <w:rFonts w:ascii="Arial Narrow" w:hAnsi="Arial Narrow"/>
          <w:b/>
          <w:color w:val="2E6AB0"/>
          <w:sz w:val="50"/>
          <w:szCs w:val="50"/>
        </w:rPr>
        <w:t>DESIGN TOOL</w:t>
      </w:r>
    </w:p>
    <w:p w14:paraId="3DED1103" w14:textId="7957075E" w:rsidR="007C3835" w:rsidRDefault="007C3835" w:rsidP="007C3835">
      <w:pPr>
        <w:spacing w:before="200"/>
      </w:pPr>
      <w:r>
        <w:t xml:space="preserve">The heart of the Strategy and the blueprint for the entire response is the Response Framework. </w:t>
      </w:r>
      <w:r w:rsidR="000A73CB">
        <w:t>The Response F</w:t>
      </w:r>
      <w:r>
        <w:t>ramework outlines the Cluster’s objectives and prioritized activities with accompanying indicators and contextualized standards</w:t>
      </w:r>
      <w:r w:rsidR="007C72BF">
        <w:t xml:space="preserve"> and costing</w:t>
      </w:r>
      <w:r>
        <w:t xml:space="preserve">.  It will serve as a ‘menu’ </w:t>
      </w:r>
      <w:r w:rsidR="007E67C7">
        <w:t>around which partners, based on their comparative strengths and experiences, can design their programs and projects to ensure a harmonized response</w:t>
      </w:r>
      <w:r>
        <w:t xml:space="preserve">. </w:t>
      </w:r>
      <w:r w:rsidR="00984B68">
        <w:t xml:space="preserve">For more details on Response Framework and definitions, refer to the full </w:t>
      </w:r>
      <w:hyperlink r:id="rId9" w:history="1">
        <w:r w:rsidR="00984B68" w:rsidRPr="0073078A">
          <w:rPr>
            <w:rStyle w:val="Hyperlink"/>
          </w:rPr>
          <w:t>Guide</w:t>
        </w:r>
      </w:hyperlink>
      <w:r w:rsidR="00984B68">
        <w:t xml:space="preserve">. </w:t>
      </w:r>
      <w:r w:rsidR="000A73CB">
        <w:t xml:space="preserve">The </w:t>
      </w:r>
      <w:hyperlink r:id="rId10" w:history="1">
        <w:r w:rsidR="000A73CB" w:rsidRPr="0073078A">
          <w:rPr>
            <w:rStyle w:val="Hyperlink"/>
          </w:rPr>
          <w:t>Education Cluster Strategy Template</w:t>
        </w:r>
      </w:hyperlink>
      <w:r w:rsidR="000A73CB">
        <w:t xml:space="preserve"> contains a Response Framework </w:t>
      </w:r>
      <w:r w:rsidR="005F59ED">
        <w:t>section</w:t>
      </w:r>
      <w:r w:rsidR="000A73CB">
        <w:t xml:space="preserve">, which </w:t>
      </w:r>
      <w:r w:rsidR="005F59ED">
        <w:t xml:space="preserve">will help you capture all components of your framework, </w:t>
      </w:r>
      <w:r w:rsidR="000A73CB">
        <w:t xml:space="preserve">as shown in the image below: </w:t>
      </w:r>
    </w:p>
    <w:p w14:paraId="0B4030D4" w14:textId="62D6575A" w:rsidR="007C3835" w:rsidRDefault="007C72BF" w:rsidP="007C3835">
      <w:pPr>
        <w:jc w:val="center"/>
        <w:rPr>
          <w:lang w:val="en-US"/>
        </w:rPr>
      </w:pPr>
      <w:r>
        <w:rPr>
          <w:noProof/>
          <w:lang w:eastAsia="en-GB"/>
        </w:rPr>
        <w:drawing>
          <wp:inline distT="0" distB="0" distL="0" distR="0" wp14:anchorId="53E21007" wp14:editId="228DD1CF">
            <wp:extent cx="6002853" cy="3157414"/>
            <wp:effectExtent l="0" t="0" r="0" b="0"/>
            <wp:docPr id="17"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a:srcRect/>
                    <a:stretch>
                      <a:fillRect/>
                    </a:stretch>
                  </pic:blipFill>
                  <pic:spPr>
                    <a:xfrm>
                      <a:off x="0" y="0"/>
                      <a:ext cx="6002853" cy="3157414"/>
                    </a:xfrm>
                    <a:prstGeom prst="rect">
                      <a:avLst/>
                    </a:prstGeom>
                    <a:ln/>
                  </pic:spPr>
                </pic:pic>
              </a:graphicData>
            </a:graphic>
          </wp:inline>
        </w:drawing>
      </w:r>
    </w:p>
    <w:p w14:paraId="6289AD17" w14:textId="06E3DC2E" w:rsidR="00921557" w:rsidRDefault="000A73CB" w:rsidP="00702EFF">
      <w:pPr>
        <w:rPr>
          <w:lang w:val="en-US"/>
        </w:rPr>
      </w:pPr>
      <w:r>
        <w:rPr>
          <w:lang w:val="en-US"/>
        </w:rPr>
        <w:t>This Response Framework Design Tool</w:t>
      </w:r>
      <w:r w:rsidR="007C72BF">
        <w:rPr>
          <w:lang w:val="en-US"/>
        </w:rPr>
        <w:t xml:space="preserve"> is intended to help you when drafting/revising </w:t>
      </w:r>
      <w:r w:rsidR="00984B68">
        <w:rPr>
          <w:lang w:val="en-US"/>
        </w:rPr>
        <w:t>your</w:t>
      </w:r>
      <w:r w:rsidR="007C72BF">
        <w:rPr>
          <w:lang w:val="en-US"/>
        </w:rPr>
        <w:t xml:space="preserve"> Response Framework</w:t>
      </w:r>
      <w:r w:rsidR="005F59ED">
        <w:rPr>
          <w:lang w:val="en-US"/>
        </w:rPr>
        <w:t>,</w:t>
      </w:r>
      <w:r w:rsidR="001B6CE1">
        <w:rPr>
          <w:lang w:val="en-US"/>
        </w:rPr>
        <w:t xml:space="preserve"> guiding</w:t>
      </w:r>
      <w:r>
        <w:rPr>
          <w:lang w:val="en-US"/>
        </w:rPr>
        <w:t xml:space="preserve"> the response planning pr</w:t>
      </w:r>
      <w:r w:rsidR="001B6CE1">
        <w:rPr>
          <w:lang w:val="en-US"/>
        </w:rPr>
        <w:t xml:space="preserve">ocess. </w:t>
      </w:r>
      <w:r w:rsidR="005F59ED">
        <w:rPr>
          <w:lang w:val="en-US"/>
        </w:rPr>
        <w:t>It</w:t>
      </w:r>
      <w:r w:rsidR="001B6CE1">
        <w:rPr>
          <w:lang w:val="en-US"/>
        </w:rPr>
        <w:t xml:space="preserve"> provides</w:t>
      </w:r>
      <w:r>
        <w:rPr>
          <w:lang w:val="en-US"/>
        </w:rPr>
        <w:t xml:space="preserve"> examples and a guiding structure</w:t>
      </w:r>
      <w:r w:rsidR="007C72BF">
        <w:rPr>
          <w:lang w:val="en-US"/>
        </w:rPr>
        <w:t xml:space="preserve"> so that you </w:t>
      </w:r>
      <w:r w:rsidR="007C72BF" w:rsidRPr="007C72BF">
        <w:rPr>
          <w:b/>
          <w:lang w:val="en-US"/>
        </w:rPr>
        <w:t>do not have to start from scratch</w:t>
      </w:r>
      <w:r w:rsidR="007C72BF">
        <w:rPr>
          <w:lang w:val="en-US"/>
        </w:rPr>
        <w:t xml:space="preserve">.  </w:t>
      </w:r>
      <w:r>
        <w:rPr>
          <w:lang w:val="en-US"/>
        </w:rPr>
        <w:t xml:space="preserve">However, please remember </w:t>
      </w:r>
      <w:r w:rsidR="00044B1C">
        <w:rPr>
          <w:lang w:val="en-US"/>
        </w:rPr>
        <w:t xml:space="preserve">that every context is different: </w:t>
      </w:r>
      <w:r w:rsidR="001429CA">
        <w:rPr>
          <w:lang w:val="en-US"/>
        </w:rPr>
        <w:t>y</w:t>
      </w:r>
      <w:r>
        <w:rPr>
          <w:lang w:val="en-US"/>
        </w:rPr>
        <w:t xml:space="preserve">our work should be driven by identified needs and </w:t>
      </w:r>
      <w:r w:rsidR="001429CA">
        <w:rPr>
          <w:lang w:val="en-US"/>
        </w:rPr>
        <w:t>y</w:t>
      </w:r>
      <w:r>
        <w:rPr>
          <w:lang w:val="en-US"/>
        </w:rPr>
        <w:t>our res</w:t>
      </w:r>
      <w:r w:rsidR="001429CA">
        <w:rPr>
          <w:lang w:val="en-US"/>
        </w:rPr>
        <w:t>ponse</w:t>
      </w:r>
      <w:r>
        <w:rPr>
          <w:lang w:val="en-US"/>
        </w:rPr>
        <w:t xml:space="preserve"> should reflect the complexities of the eme</w:t>
      </w:r>
      <w:r w:rsidR="001429CA">
        <w:rPr>
          <w:lang w:val="en-US"/>
        </w:rPr>
        <w:t xml:space="preserve">rgency situation. </w:t>
      </w:r>
      <w:r w:rsidR="007E67C7">
        <w:rPr>
          <w:lang w:val="en-US"/>
        </w:rPr>
        <w:t>The aim of this tool</w:t>
      </w:r>
      <w:r w:rsidR="001429CA">
        <w:rPr>
          <w:lang w:val="en-US"/>
        </w:rPr>
        <w:t xml:space="preserve"> </w:t>
      </w:r>
      <w:r w:rsidR="007E67C7">
        <w:rPr>
          <w:lang w:val="en-US"/>
        </w:rPr>
        <w:t xml:space="preserve">is to help </w:t>
      </w:r>
      <w:r>
        <w:rPr>
          <w:lang w:val="en-US"/>
        </w:rPr>
        <w:t>you analyze</w:t>
      </w:r>
      <w:r w:rsidR="00D6559D">
        <w:rPr>
          <w:lang w:val="en-US"/>
        </w:rPr>
        <w:t>, define</w:t>
      </w:r>
      <w:r>
        <w:rPr>
          <w:lang w:val="en-US"/>
        </w:rPr>
        <w:t xml:space="preserve"> and frame the re</w:t>
      </w:r>
      <w:r w:rsidR="00D6559D">
        <w:rPr>
          <w:lang w:val="en-US"/>
        </w:rPr>
        <w:t>sponse; it should not be viewed as prescriptive or restrictive</w:t>
      </w:r>
      <w:r w:rsidR="001429CA">
        <w:rPr>
          <w:lang w:val="en-US"/>
        </w:rPr>
        <w:t>.</w:t>
      </w:r>
    </w:p>
    <w:p w14:paraId="5DBFD5E6" w14:textId="77777777" w:rsidR="004053FA" w:rsidRDefault="00921557" w:rsidP="001429CA">
      <w:pPr>
        <w:rPr>
          <w:lang w:val="en-US"/>
        </w:rPr>
      </w:pPr>
      <w:r w:rsidRPr="001429CA">
        <w:rPr>
          <w:color w:val="0070C0"/>
          <w:lang w:val="en-US"/>
        </w:rPr>
        <w:t>A note on process</w:t>
      </w:r>
      <w:r>
        <w:rPr>
          <w:lang w:val="en-US"/>
        </w:rPr>
        <w:t xml:space="preserve">: </w:t>
      </w:r>
      <w:r w:rsidR="004053FA">
        <w:rPr>
          <w:lang w:val="en-US"/>
        </w:rPr>
        <w:t>When developing the initial draft of the Response Framework, consider these tips:</w:t>
      </w:r>
    </w:p>
    <w:p w14:paraId="386513BA" w14:textId="52718869" w:rsidR="004053FA" w:rsidRDefault="004053FA" w:rsidP="004053FA">
      <w:pPr>
        <w:pStyle w:val="ListParagraph"/>
        <w:numPr>
          <w:ilvl w:val="0"/>
          <w:numId w:val="31"/>
        </w:numPr>
        <w:rPr>
          <w:lang w:val="en-US"/>
        </w:rPr>
      </w:pPr>
      <w:r>
        <w:rPr>
          <w:lang w:val="en-US"/>
        </w:rPr>
        <w:t>Gather relevant documents: Education Cluster Needs Overview, HNO/HRP (if available), Secondary Data Review reports, Needs Assessment reports, past Cluster Strategy and/or HRPs from your country as well as other contexts, etc.</w:t>
      </w:r>
    </w:p>
    <w:p w14:paraId="688AF7C3" w14:textId="413347E4" w:rsidR="004053FA" w:rsidRDefault="004053FA" w:rsidP="004053FA">
      <w:pPr>
        <w:pStyle w:val="ListParagraph"/>
        <w:numPr>
          <w:ilvl w:val="0"/>
          <w:numId w:val="31"/>
        </w:numPr>
        <w:rPr>
          <w:lang w:val="en-US"/>
        </w:rPr>
      </w:pPr>
      <w:r>
        <w:rPr>
          <w:lang w:val="en-US"/>
        </w:rPr>
        <w:t>Work with a small group for the initial draft such as the Cluster Team and/or with a sub-group of the Strategy Task Team</w:t>
      </w:r>
    </w:p>
    <w:p w14:paraId="6759BC2F" w14:textId="30A27C06" w:rsidR="004053FA" w:rsidRDefault="004053FA" w:rsidP="004053FA">
      <w:pPr>
        <w:pStyle w:val="ListParagraph"/>
        <w:numPr>
          <w:ilvl w:val="0"/>
          <w:numId w:val="31"/>
        </w:numPr>
        <w:rPr>
          <w:lang w:val="en-US"/>
        </w:rPr>
      </w:pPr>
      <w:r>
        <w:rPr>
          <w:lang w:val="en-US"/>
        </w:rPr>
        <w:t xml:space="preserve">Consider mapping out a diagram (such as the example on page 4 below); you may want to use </w:t>
      </w:r>
      <w:r w:rsidRPr="004053FA">
        <w:rPr>
          <w:lang w:val="en-US"/>
        </w:rPr>
        <w:t xml:space="preserve">a </w:t>
      </w:r>
      <w:proofErr w:type="gramStart"/>
      <w:r w:rsidRPr="004053FA">
        <w:rPr>
          <w:lang w:val="en-US"/>
        </w:rPr>
        <w:t>whiteboard,</w:t>
      </w:r>
      <w:proofErr w:type="gramEnd"/>
      <w:r w:rsidRPr="004053FA">
        <w:rPr>
          <w:lang w:val="en-US"/>
        </w:rPr>
        <w:t xml:space="preserve"> Post-It Notes or VIP cards so you can move around elements of the Response Framework </w:t>
      </w:r>
      <w:r w:rsidRPr="004053FA">
        <w:rPr>
          <w:lang w:val="en-US"/>
        </w:rPr>
        <w:lastRenderedPageBreak/>
        <w:t>to find the most logical flow.</w:t>
      </w:r>
      <w:r w:rsidR="00A60D4C">
        <w:rPr>
          <w:lang w:val="en-US"/>
        </w:rPr>
        <w:t xml:space="preserve">  You can create an electronic version of your diagram using the modifiable version of the one below found in the </w:t>
      </w:r>
      <w:hyperlink r:id="rId12" w:history="1">
        <w:r w:rsidR="00A60D4C" w:rsidRPr="0073078A">
          <w:rPr>
            <w:rStyle w:val="Hyperlink"/>
            <w:lang w:val="en-US"/>
          </w:rPr>
          <w:t xml:space="preserve">Education Cluster Strategy </w:t>
        </w:r>
        <w:proofErr w:type="spellStart"/>
        <w:r w:rsidR="00A60D4C" w:rsidRPr="0073078A">
          <w:rPr>
            <w:rStyle w:val="Hyperlink"/>
            <w:lang w:val="en-US"/>
          </w:rPr>
          <w:t>Template_Graphics</w:t>
        </w:r>
        <w:proofErr w:type="spellEnd"/>
      </w:hyperlink>
      <w:r w:rsidR="00A60D4C" w:rsidRPr="004053FA">
        <w:rPr>
          <w:lang w:val="en-US"/>
        </w:rPr>
        <w:t xml:space="preserve"> file in the </w:t>
      </w:r>
      <w:hyperlink r:id="rId13" w:history="1">
        <w:r w:rsidR="00A60D4C" w:rsidRPr="0073078A">
          <w:rPr>
            <w:rStyle w:val="Hyperlink"/>
            <w:lang w:val="en-US"/>
          </w:rPr>
          <w:t>Strategy Package</w:t>
        </w:r>
      </w:hyperlink>
      <w:r w:rsidR="00A60D4C" w:rsidRPr="004053FA">
        <w:rPr>
          <w:lang w:val="en-US"/>
        </w:rPr>
        <w:t>.</w:t>
      </w:r>
    </w:p>
    <w:p w14:paraId="30E56FDB" w14:textId="0F32622F" w:rsidR="004053FA" w:rsidRDefault="004053FA" w:rsidP="004053FA">
      <w:pPr>
        <w:pStyle w:val="ListParagraph"/>
        <w:numPr>
          <w:ilvl w:val="0"/>
          <w:numId w:val="31"/>
        </w:numPr>
        <w:rPr>
          <w:lang w:val="en-US"/>
        </w:rPr>
      </w:pPr>
      <w:r w:rsidRPr="004053FA">
        <w:rPr>
          <w:lang w:val="en-US"/>
        </w:rPr>
        <w:t xml:space="preserve">Take photos to capture the process and </w:t>
      </w:r>
      <w:r>
        <w:rPr>
          <w:lang w:val="en-US"/>
        </w:rPr>
        <w:t xml:space="preserve">especially the </w:t>
      </w:r>
      <w:r w:rsidRPr="004053FA">
        <w:rPr>
          <w:lang w:val="en-US"/>
        </w:rPr>
        <w:t xml:space="preserve">end result.  </w:t>
      </w:r>
    </w:p>
    <w:p w14:paraId="00386975" w14:textId="4E2017AD" w:rsidR="004053FA" w:rsidRDefault="00A60D4C" w:rsidP="004053FA">
      <w:pPr>
        <w:pStyle w:val="ListParagraph"/>
        <w:numPr>
          <w:ilvl w:val="0"/>
          <w:numId w:val="31"/>
        </w:numPr>
        <w:rPr>
          <w:lang w:val="en-US"/>
        </w:rPr>
      </w:pPr>
      <w:r w:rsidRPr="004053FA">
        <w:rPr>
          <w:lang w:val="en-US"/>
        </w:rPr>
        <w:t>Once the broad elements of your response are mapped out</w:t>
      </w:r>
      <w:r>
        <w:rPr>
          <w:lang w:val="en-US"/>
        </w:rPr>
        <w:t xml:space="preserve"> in your diagram</w:t>
      </w:r>
      <w:r w:rsidRPr="004053FA">
        <w:rPr>
          <w:lang w:val="en-US"/>
        </w:rPr>
        <w:t xml:space="preserve">, move on </w:t>
      </w:r>
      <w:r>
        <w:rPr>
          <w:lang w:val="en-US"/>
        </w:rPr>
        <w:t xml:space="preserve">to </w:t>
      </w:r>
      <w:r w:rsidRPr="004053FA">
        <w:rPr>
          <w:lang w:val="en-US"/>
        </w:rPr>
        <w:t>crafting the specific wording of objectives and activities and the details of the indicators, standards and costing within the Response Framework Table</w:t>
      </w:r>
      <w:r>
        <w:rPr>
          <w:lang w:val="en-US"/>
        </w:rPr>
        <w:t xml:space="preserve"> (see numbered guidance below)</w:t>
      </w:r>
      <w:r w:rsidRPr="004053FA">
        <w:rPr>
          <w:lang w:val="en-US"/>
        </w:rPr>
        <w:t>.</w:t>
      </w:r>
    </w:p>
    <w:p w14:paraId="27773A79" w14:textId="77777777" w:rsidR="00A60D4C" w:rsidRPr="00A60D4C" w:rsidRDefault="00A60D4C" w:rsidP="00A60D4C">
      <w:pPr>
        <w:rPr>
          <w:lang w:val="en-US"/>
        </w:rPr>
      </w:pPr>
    </w:p>
    <w:p w14:paraId="3709898C" w14:textId="3825B16D" w:rsidR="007C3835" w:rsidRDefault="00B61612" w:rsidP="00C93B44">
      <w:pPr>
        <w:pStyle w:val="ListParagraph"/>
        <w:numPr>
          <w:ilvl w:val="0"/>
          <w:numId w:val="16"/>
        </w:numPr>
        <w:contextualSpacing w:val="0"/>
        <w:rPr>
          <w:lang w:val="en-US"/>
        </w:rPr>
      </w:pPr>
      <w:r>
        <w:rPr>
          <w:color w:val="0070C0"/>
          <w:sz w:val="24"/>
          <w:szCs w:val="24"/>
          <w:lang w:val="en-US"/>
        </w:rPr>
        <w:t>Review needs and Strategic Objectives:</w:t>
      </w:r>
      <w:r>
        <w:rPr>
          <w:color w:val="0070C0"/>
          <w:sz w:val="24"/>
          <w:szCs w:val="24"/>
        </w:rPr>
        <w:t xml:space="preserve"> </w:t>
      </w:r>
      <w:r w:rsidR="004A0A49">
        <w:rPr>
          <w:lang w:val="en-US"/>
        </w:rPr>
        <w:t>R</w:t>
      </w:r>
      <w:r w:rsidR="007C3835">
        <w:rPr>
          <w:lang w:val="en-US"/>
        </w:rPr>
        <w:t>eview</w:t>
      </w:r>
      <w:r w:rsidR="007C3835">
        <w:t xml:space="preserve"> the specific needs of the affected population </w:t>
      </w:r>
      <w:r w:rsidR="004A0A49">
        <w:t>for</w:t>
      </w:r>
      <w:r w:rsidR="007C3835">
        <w:t xml:space="preserve"> your context (refer to your </w:t>
      </w:r>
      <w:hyperlink r:id="rId14" w:history="1">
        <w:r w:rsidR="00440879" w:rsidRPr="0073078A">
          <w:rPr>
            <w:rStyle w:val="Hyperlink"/>
          </w:rPr>
          <w:t>Education Cluster N</w:t>
        </w:r>
        <w:r w:rsidR="007C3835" w:rsidRPr="0073078A">
          <w:rPr>
            <w:rStyle w:val="Hyperlink"/>
          </w:rPr>
          <w:t>eeds</w:t>
        </w:r>
        <w:r w:rsidR="00CC3D68" w:rsidRPr="0073078A">
          <w:rPr>
            <w:rStyle w:val="Hyperlink"/>
          </w:rPr>
          <w:t xml:space="preserve"> Overview</w:t>
        </w:r>
      </w:hyperlink>
      <w:r w:rsidR="007C3835">
        <w:t>) as well as any dra</w:t>
      </w:r>
      <w:r w:rsidR="00440879">
        <w:t>fted or finalized inter-sector</w:t>
      </w:r>
      <w:r w:rsidR="007C3835">
        <w:t xml:space="preserve"> (i.e. HRP) Strategic Objectives.  </w:t>
      </w:r>
      <w:r>
        <w:rPr>
          <w:lang w:val="en-US"/>
        </w:rPr>
        <w:t>Note: if inter-sector Strategic Objectives are not yet developed, proceed drafting your Response Framework anyway</w:t>
      </w:r>
      <w:r w:rsidR="00282700">
        <w:rPr>
          <w:lang w:val="en-US"/>
        </w:rPr>
        <w:t>, leaving time and flexibility in the process to make adjustments once they are confirmed</w:t>
      </w:r>
      <w:r>
        <w:rPr>
          <w:lang w:val="en-US"/>
        </w:rPr>
        <w:t>.  Most Strategic Objectives will fall into the categories indicated below: Life-saving, Protection</w:t>
      </w:r>
      <w:r w:rsidR="00D84B21">
        <w:rPr>
          <w:lang w:val="en-US"/>
        </w:rPr>
        <w:t>,</w:t>
      </w:r>
      <w:r w:rsidR="00D84B21" w:rsidRPr="00D84B21">
        <w:rPr>
          <w:lang w:val="en-US"/>
        </w:rPr>
        <w:t xml:space="preserve"> </w:t>
      </w:r>
      <w:r w:rsidR="00D84B21">
        <w:rPr>
          <w:lang w:val="en-US"/>
        </w:rPr>
        <w:t>Access to basic services</w:t>
      </w:r>
      <w:r>
        <w:rPr>
          <w:lang w:val="en-US"/>
        </w:rPr>
        <w:t xml:space="preserve"> and Resilience.</w:t>
      </w:r>
    </w:p>
    <w:p w14:paraId="2DCB0125" w14:textId="4AA481C2" w:rsidR="00A45F2A" w:rsidRPr="007C3835" w:rsidRDefault="00A45F2A" w:rsidP="00C93B44">
      <w:pPr>
        <w:pStyle w:val="ListParagraph"/>
        <w:numPr>
          <w:ilvl w:val="0"/>
          <w:numId w:val="16"/>
        </w:numPr>
        <w:contextualSpacing w:val="0"/>
        <w:rPr>
          <w:lang w:val="en-US"/>
        </w:rPr>
      </w:pPr>
      <w:r>
        <w:rPr>
          <w:color w:val="0070C0"/>
          <w:sz w:val="24"/>
          <w:szCs w:val="24"/>
          <w:lang w:val="en-US"/>
        </w:rPr>
        <w:t>Determine the geographic and operational scope/priorities of the response:</w:t>
      </w:r>
      <w:r w:rsidRPr="00A45F2A">
        <w:t xml:space="preserve"> </w:t>
      </w:r>
      <w:r>
        <w:t xml:space="preserve">Based on these needs, determine the geographic and operational scope/priorities for the response.  Record the geographic priorities in the Response Framework section of the </w:t>
      </w:r>
      <w:hyperlink r:id="rId15" w:history="1">
        <w:r w:rsidRPr="0073078A">
          <w:rPr>
            <w:rStyle w:val="Hyperlink"/>
          </w:rPr>
          <w:t>Education Cluster Strategy Template</w:t>
        </w:r>
      </w:hyperlink>
      <w:r>
        <w:t xml:space="preserve">.  For more information on this step, see Section 3.1. in the full </w:t>
      </w:r>
      <w:hyperlink r:id="rId16" w:history="1">
        <w:r w:rsidRPr="0073078A">
          <w:rPr>
            <w:rStyle w:val="Hyperlink"/>
          </w:rPr>
          <w:t>Guide</w:t>
        </w:r>
      </w:hyperlink>
      <w:r>
        <w:t>.</w:t>
      </w:r>
    </w:p>
    <w:p w14:paraId="04BB0567" w14:textId="062E9D6C" w:rsidR="00984B68" w:rsidRDefault="00CA6858" w:rsidP="00984B68">
      <w:pPr>
        <w:pStyle w:val="ListParagraph"/>
        <w:numPr>
          <w:ilvl w:val="0"/>
          <w:numId w:val="16"/>
        </w:numPr>
        <w:rPr>
          <w:lang w:val="en-US"/>
        </w:rPr>
      </w:pPr>
      <w:r>
        <w:rPr>
          <w:color w:val="0070C0"/>
          <w:sz w:val="24"/>
          <w:szCs w:val="24"/>
          <w:lang w:val="en-US"/>
        </w:rPr>
        <w:t>Draft</w:t>
      </w:r>
      <w:r w:rsidR="00C93B44">
        <w:rPr>
          <w:color w:val="0070C0"/>
          <w:sz w:val="24"/>
          <w:szCs w:val="24"/>
          <w:lang w:val="en-US"/>
        </w:rPr>
        <w:t xml:space="preserve"> the Education Cluster Objectives: </w:t>
      </w:r>
      <w:r w:rsidR="004A0A49">
        <w:rPr>
          <w:lang w:val="en-US"/>
        </w:rPr>
        <w:t xml:space="preserve">Based on </w:t>
      </w:r>
      <w:r>
        <w:rPr>
          <w:lang w:val="en-US"/>
        </w:rPr>
        <w:t xml:space="preserve">identified </w:t>
      </w:r>
      <w:r w:rsidR="004A0A49">
        <w:rPr>
          <w:lang w:val="en-US"/>
        </w:rPr>
        <w:t xml:space="preserve">education-specific </w:t>
      </w:r>
      <w:r>
        <w:rPr>
          <w:lang w:val="en-US"/>
        </w:rPr>
        <w:t>needs</w:t>
      </w:r>
      <w:r w:rsidR="00A45F2A">
        <w:rPr>
          <w:lang w:val="en-US"/>
        </w:rPr>
        <w:t xml:space="preserve">, </w:t>
      </w:r>
      <w:r w:rsidR="00984B68">
        <w:rPr>
          <w:lang w:val="en-US"/>
        </w:rPr>
        <w:t>the inter-sector</w:t>
      </w:r>
      <w:r w:rsidR="00A45F2A">
        <w:rPr>
          <w:lang w:val="en-US"/>
        </w:rPr>
        <w:t xml:space="preserve"> Strategic Objectives and geographic and operational priorities,</w:t>
      </w:r>
      <w:r w:rsidR="004A0A49">
        <w:rPr>
          <w:lang w:val="en-US"/>
        </w:rPr>
        <w:t xml:space="preserve"> </w:t>
      </w:r>
      <w:r w:rsidR="00C93B44">
        <w:rPr>
          <w:lang w:val="en-US"/>
        </w:rPr>
        <w:t>draft</w:t>
      </w:r>
      <w:r w:rsidR="004A0A49">
        <w:rPr>
          <w:lang w:val="en-US"/>
        </w:rPr>
        <w:t xml:space="preserve"> the Education Cluster Objectives. </w:t>
      </w:r>
      <w:r w:rsidR="00984B68">
        <w:rPr>
          <w:lang w:val="en-US"/>
        </w:rPr>
        <w:t>Experience has shown that Education Cluster Objectives often fall into the following categories:</w:t>
      </w:r>
    </w:p>
    <w:p w14:paraId="5C08C83C" w14:textId="048C2136" w:rsidR="00984B68" w:rsidRPr="00984B68" w:rsidRDefault="00984B68" w:rsidP="00984B68">
      <w:pPr>
        <w:pStyle w:val="ListParagraph"/>
        <w:numPr>
          <w:ilvl w:val="1"/>
          <w:numId w:val="16"/>
        </w:numPr>
        <w:rPr>
          <w:lang w:val="en-US"/>
        </w:rPr>
      </w:pPr>
      <w:r w:rsidRPr="00984B68">
        <w:t>Safe, protective and quality learning spaces</w:t>
      </w:r>
    </w:p>
    <w:p w14:paraId="2E00686F" w14:textId="65CFA8DF" w:rsidR="00984B68" w:rsidRPr="00984B68" w:rsidRDefault="00984B68" w:rsidP="00984B68">
      <w:pPr>
        <w:pStyle w:val="ListParagraph"/>
        <w:numPr>
          <w:ilvl w:val="1"/>
          <w:numId w:val="16"/>
        </w:numPr>
        <w:rPr>
          <w:lang w:val="en-US"/>
        </w:rPr>
      </w:pPr>
      <w:r w:rsidRPr="00984B68">
        <w:t>Life-saving messages and psychosocial support</w:t>
      </w:r>
    </w:p>
    <w:p w14:paraId="713B0C73" w14:textId="11BB7073" w:rsidR="00984B68" w:rsidRPr="00984B68" w:rsidRDefault="00984B68" w:rsidP="00984B68">
      <w:pPr>
        <w:pStyle w:val="ListParagraph"/>
        <w:numPr>
          <w:ilvl w:val="1"/>
          <w:numId w:val="16"/>
        </w:numPr>
        <w:rPr>
          <w:lang w:val="en-US"/>
        </w:rPr>
      </w:pPr>
      <w:r w:rsidRPr="00984B68">
        <w:t>Alternative and continuous education</w:t>
      </w:r>
    </w:p>
    <w:p w14:paraId="45A722A3" w14:textId="09222128" w:rsidR="00984B68" w:rsidRDefault="00984B68" w:rsidP="00984B68">
      <w:pPr>
        <w:pStyle w:val="ListParagraph"/>
        <w:numPr>
          <w:ilvl w:val="1"/>
          <w:numId w:val="16"/>
        </w:numPr>
        <w:spacing w:after="0"/>
        <w:contextualSpacing w:val="0"/>
        <w:rPr>
          <w:lang w:val="en-US"/>
        </w:rPr>
      </w:pPr>
      <w:r w:rsidRPr="00984B68">
        <w:t>Resilient systems, communities, schools and children</w:t>
      </w:r>
    </w:p>
    <w:p w14:paraId="4579B382" w14:textId="5D0DDEC9" w:rsidR="004A0A49" w:rsidRPr="00984B68" w:rsidRDefault="00B77583" w:rsidP="00984B68">
      <w:pPr>
        <w:ind w:left="720"/>
        <w:rPr>
          <w:lang w:val="en-US"/>
        </w:rPr>
      </w:pPr>
      <w:r>
        <w:rPr>
          <w:lang w:val="en-US"/>
        </w:rPr>
        <w:t xml:space="preserve">Some </w:t>
      </w:r>
      <w:r w:rsidR="001429CA">
        <w:rPr>
          <w:lang w:val="en-US"/>
        </w:rPr>
        <w:t>Response Frameworks</w:t>
      </w:r>
      <w:r>
        <w:rPr>
          <w:lang w:val="en-US"/>
        </w:rPr>
        <w:t xml:space="preserve"> will </w:t>
      </w:r>
      <w:r w:rsidR="001429CA">
        <w:rPr>
          <w:lang w:val="en-US"/>
        </w:rPr>
        <w:t>use</w:t>
      </w:r>
      <w:r>
        <w:rPr>
          <w:lang w:val="en-US"/>
        </w:rPr>
        <w:t xml:space="preserve"> objectives </w:t>
      </w:r>
      <w:r w:rsidR="001429CA">
        <w:rPr>
          <w:lang w:val="en-US"/>
        </w:rPr>
        <w:t xml:space="preserve">from </w:t>
      </w:r>
      <w:r>
        <w:rPr>
          <w:lang w:val="en-US"/>
        </w:rPr>
        <w:t xml:space="preserve">all four of these categories, others may need only two or three; this will depend on your context and the identified needs. </w:t>
      </w:r>
      <w:r w:rsidR="00984B68">
        <w:rPr>
          <w:lang w:val="en-US"/>
        </w:rPr>
        <w:t xml:space="preserve">The tables below provide some country-specific examples of language for each of these Objective categories. </w:t>
      </w:r>
      <w:r w:rsidR="000B1CD0">
        <w:rPr>
          <w:lang w:val="en-US"/>
        </w:rPr>
        <w:t xml:space="preserve"> Feel free to use these as a starting point and modify for your context.</w:t>
      </w:r>
      <w:r w:rsidR="003C5AEE">
        <w:rPr>
          <w:lang w:val="en-US"/>
        </w:rPr>
        <w:t xml:space="preserve"> Try t</w:t>
      </w:r>
      <w:r w:rsidR="00044B1C">
        <w:rPr>
          <w:lang w:val="en-US"/>
        </w:rPr>
        <w:t xml:space="preserve">o make your Objectives as clear, concise and </w:t>
      </w:r>
      <w:r w:rsidR="003C5AEE">
        <w:rPr>
          <w:lang w:val="en-US"/>
        </w:rPr>
        <w:t xml:space="preserve">precise as possible. </w:t>
      </w:r>
    </w:p>
    <w:p w14:paraId="48FFE4A3" w14:textId="6F478BBF" w:rsidR="00637715" w:rsidRPr="00637715" w:rsidRDefault="00637715" w:rsidP="00637715">
      <w:pPr>
        <w:ind w:left="720"/>
        <w:rPr>
          <w:lang w:val="en-US"/>
        </w:rPr>
      </w:pPr>
      <w:r w:rsidRPr="00637715">
        <w:rPr>
          <w:b/>
          <w:lang w:val="en-US"/>
        </w:rPr>
        <w:t xml:space="preserve">HINT: </w:t>
      </w:r>
      <w:r>
        <w:rPr>
          <w:lang w:val="en-US"/>
        </w:rPr>
        <w:t xml:space="preserve">if you get stuck or are struggling to draft the Cluster Objectives, </w:t>
      </w:r>
      <w:r w:rsidR="0003760A">
        <w:rPr>
          <w:lang w:val="en-US"/>
        </w:rPr>
        <w:t xml:space="preserve">ask yourselves: “What changes do we plan to make?” and “How?”.  You may also want to </w:t>
      </w:r>
      <w:r>
        <w:rPr>
          <w:lang w:val="en-US"/>
        </w:rPr>
        <w:t>try moving on to the next step and draft activities first; then com</w:t>
      </w:r>
      <w:r w:rsidR="00B77583">
        <w:rPr>
          <w:lang w:val="en-US"/>
        </w:rPr>
        <w:t>e</w:t>
      </w:r>
      <w:r>
        <w:rPr>
          <w:lang w:val="en-US"/>
        </w:rPr>
        <w:t xml:space="preserve"> back to group activities into Cluster Objectives.  Some people find this ‘bottom-up’ approach to be easier/more intuitive than the ‘top-down’ approach of starting with objectives. </w:t>
      </w:r>
      <w:r w:rsidR="00B77583">
        <w:rPr>
          <w:lang w:val="en-US"/>
        </w:rPr>
        <w:t>However, take care:</w:t>
      </w:r>
      <w:r>
        <w:rPr>
          <w:lang w:val="en-US"/>
        </w:rPr>
        <w:t xml:space="preserve"> </w:t>
      </w:r>
      <w:r w:rsidR="002D1E90">
        <w:rPr>
          <w:lang w:val="en-US"/>
        </w:rPr>
        <w:t>listing activities because it is</w:t>
      </w:r>
      <w:r w:rsidR="00B77583">
        <w:rPr>
          <w:lang w:val="en-US"/>
        </w:rPr>
        <w:t xml:space="preserve"> w</w:t>
      </w:r>
      <w:r w:rsidR="002D1E90">
        <w:rPr>
          <w:lang w:val="en-US"/>
        </w:rPr>
        <w:t>hat has been done before, is</w:t>
      </w:r>
      <w:r w:rsidR="00C52AD3">
        <w:rPr>
          <w:lang w:val="en-US"/>
        </w:rPr>
        <w:t xml:space="preserve"> </w:t>
      </w:r>
      <w:r w:rsidR="00B77583">
        <w:rPr>
          <w:lang w:val="en-US"/>
        </w:rPr>
        <w:t>w</w:t>
      </w:r>
      <w:r w:rsidR="002D1E90">
        <w:rPr>
          <w:lang w:val="en-US"/>
        </w:rPr>
        <w:t xml:space="preserve">hat partners are already doing </w:t>
      </w:r>
      <w:r w:rsidR="00B77583">
        <w:rPr>
          <w:lang w:val="en-US"/>
        </w:rPr>
        <w:t xml:space="preserve">or </w:t>
      </w:r>
      <w:r w:rsidR="002D1E90">
        <w:rPr>
          <w:lang w:val="en-US"/>
        </w:rPr>
        <w:t xml:space="preserve">is </w:t>
      </w:r>
      <w:r w:rsidR="00B77583">
        <w:rPr>
          <w:lang w:val="en-US"/>
        </w:rPr>
        <w:t xml:space="preserve">what donors are requesting will likely result in a weak Response Framework. </w:t>
      </w:r>
      <w:r>
        <w:rPr>
          <w:lang w:val="en-US"/>
        </w:rPr>
        <w:t xml:space="preserve">The key thing to remember: </w:t>
      </w:r>
      <w:r w:rsidRPr="00637715">
        <w:rPr>
          <w:b/>
          <w:lang w:val="en-US"/>
        </w:rPr>
        <w:t>everything must be based on identified needs</w:t>
      </w:r>
      <w:r>
        <w:rPr>
          <w:lang w:val="en-US"/>
        </w:rPr>
        <w:t>.</w:t>
      </w:r>
      <w:r w:rsidR="00B77583">
        <w:rPr>
          <w:lang w:val="en-US"/>
        </w:rPr>
        <w:t xml:space="preserve"> </w:t>
      </w:r>
    </w:p>
    <w:p w14:paraId="22CA901D" w14:textId="42F4CE2A" w:rsidR="00C93B44" w:rsidRDefault="00CA6858" w:rsidP="00CA6858">
      <w:pPr>
        <w:pStyle w:val="ListParagraph"/>
        <w:numPr>
          <w:ilvl w:val="0"/>
          <w:numId w:val="16"/>
        </w:numPr>
        <w:contextualSpacing w:val="0"/>
        <w:rPr>
          <w:lang w:val="en-US"/>
        </w:rPr>
      </w:pPr>
      <w:r>
        <w:rPr>
          <w:color w:val="0070C0"/>
          <w:sz w:val="24"/>
          <w:szCs w:val="24"/>
          <w:lang w:val="en-US"/>
        </w:rPr>
        <w:t>Draft</w:t>
      </w:r>
      <w:r w:rsidR="00F15701">
        <w:rPr>
          <w:color w:val="0070C0"/>
          <w:sz w:val="24"/>
          <w:szCs w:val="24"/>
          <w:lang w:val="en-US"/>
        </w:rPr>
        <w:t xml:space="preserve"> the activities:</w:t>
      </w:r>
      <w:r w:rsidR="00F15701" w:rsidRPr="00F15701">
        <w:rPr>
          <w:lang w:val="en-US"/>
        </w:rPr>
        <w:t xml:space="preserve"> </w:t>
      </w:r>
      <w:r>
        <w:rPr>
          <w:lang w:val="en-US"/>
        </w:rPr>
        <w:t xml:space="preserve">Based on identified education-specific needs, determine the appropriate response interventions/activities that </w:t>
      </w:r>
      <w:r w:rsidR="000B1CD0">
        <w:rPr>
          <w:lang w:val="en-US"/>
        </w:rPr>
        <w:t>support</w:t>
      </w:r>
      <w:r>
        <w:rPr>
          <w:lang w:val="en-US"/>
        </w:rPr>
        <w:t xml:space="preserve"> each Cluster Objective. Use the proposed activities below as a starting point and </w:t>
      </w:r>
      <w:r w:rsidR="000B1CD0">
        <w:rPr>
          <w:lang w:val="en-US"/>
        </w:rPr>
        <w:t>add</w:t>
      </w:r>
      <w:r w:rsidR="00B77583">
        <w:rPr>
          <w:lang w:val="en-US"/>
        </w:rPr>
        <w:t>/remove</w:t>
      </w:r>
      <w:r w:rsidR="000B1CD0">
        <w:rPr>
          <w:lang w:val="en-US"/>
        </w:rPr>
        <w:t xml:space="preserve"> activities and </w:t>
      </w:r>
      <w:r w:rsidRPr="000B1CD0">
        <w:rPr>
          <w:lang w:val="en-US"/>
        </w:rPr>
        <w:t xml:space="preserve">adapt the language </w:t>
      </w:r>
      <w:r w:rsidR="000B1CD0">
        <w:rPr>
          <w:lang w:val="en-US"/>
        </w:rPr>
        <w:t>as needed</w:t>
      </w:r>
      <w:r w:rsidRPr="000B1CD0">
        <w:rPr>
          <w:lang w:val="en-US"/>
        </w:rPr>
        <w:t>.</w:t>
      </w:r>
      <w:r w:rsidR="000B1CD0">
        <w:rPr>
          <w:lang w:val="en-US"/>
        </w:rPr>
        <w:t xml:space="preserve"> </w:t>
      </w:r>
    </w:p>
    <w:p w14:paraId="047F333E" w14:textId="2EAC7675" w:rsidR="00926BC1" w:rsidRDefault="00CA6858" w:rsidP="00CA6858">
      <w:pPr>
        <w:pStyle w:val="ListParagraph"/>
        <w:numPr>
          <w:ilvl w:val="0"/>
          <w:numId w:val="16"/>
        </w:numPr>
        <w:contextualSpacing w:val="0"/>
        <w:rPr>
          <w:lang w:val="en-US"/>
        </w:rPr>
      </w:pPr>
      <w:r>
        <w:rPr>
          <w:color w:val="0070C0"/>
          <w:sz w:val="24"/>
          <w:szCs w:val="24"/>
          <w:lang w:val="en-US"/>
        </w:rPr>
        <w:t>Draft the indicators:</w:t>
      </w:r>
      <w:r w:rsidRPr="00F15701">
        <w:rPr>
          <w:lang w:val="en-US"/>
        </w:rPr>
        <w:t xml:space="preserve"> </w:t>
      </w:r>
      <w:r>
        <w:rPr>
          <w:lang w:val="en-US"/>
        </w:rPr>
        <w:t xml:space="preserve">Next, determine how each </w:t>
      </w:r>
      <w:r w:rsidR="00926BC1">
        <w:rPr>
          <w:lang w:val="en-US"/>
        </w:rPr>
        <w:t>Cluster Objective</w:t>
      </w:r>
      <w:r>
        <w:rPr>
          <w:lang w:val="en-US"/>
        </w:rPr>
        <w:t xml:space="preserve"> and activity will be me</w:t>
      </w:r>
      <w:r w:rsidR="00926BC1">
        <w:rPr>
          <w:lang w:val="en-US"/>
        </w:rPr>
        <w:t xml:space="preserve">asured by drafting indicators.  </w:t>
      </w:r>
      <w:r w:rsidR="0087599C" w:rsidRPr="0087599C">
        <w:rPr>
          <w:b/>
          <w:lang w:val="en-US"/>
        </w:rPr>
        <w:t xml:space="preserve">The tables below provide </w:t>
      </w:r>
      <w:r w:rsidR="0087599C">
        <w:rPr>
          <w:b/>
          <w:lang w:val="en-US"/>
        </w:rPr>
        <w:t>specific and concrete examples of</w:t>
      </w:r>
      <w:r w:rsidR="0087599C" w:rsidRPr="0087599C">
        <w:rPr>
          <w:b/>
          <w:lang w:val="en-US"/>
        </w:rPr>
        <w:t xml:space="preserve"> outcome and output indicators for each suggested Cluster Objective and activity, respectively</w:t>
      </w:r>
      <w:r w:rsidR="00926BC1">
        <w:rPr>
          <w:lang w:val="en-US"/>
        </w:rPr>
        <w:t>.</w:t>
      </w:r>
      <w:r w:rsidR="00763601">
        <w:rPr>
          <w:lang w:val="en-US"/>
        </w:rPr>
        <w:t xml:space="preserve">  You may also want to consult the </w:t>
      </w:r>
      <w:hyperlink r:id="rId17" w:history="1">
        <w:r w:rsidR="00763601" w:rsidRPr="00763601">
          <w:rPr>
            <w:rStyle w:val="Hyperlink"/>
            <w:lang w:val="en-US"/>
          </w:rPr>
          <w:t>humanitarian indicator registry</w:t>
        </w:r>
      </w:hyperlink>
      <w:r w:rsidR="00763601">
        <w:rPr>
          <w:lang w:val="en-US"/>
        </w:rPr>
        <w:t>.</w:t>
      </w:r>
      <w:r w:rsidR="000B1CD0">
        <w:rPr>
          <w:lang w:val="en-US"/>
        </w:rPr>
        <w:t xml:space="preserve">  Remember:</w:t>
      </w:r>
    </w:p>
    <w:p w14:paraId="7C989B49" w14:textId="7A899DE3" w:rsidR="00926BC1" w:rsidRPr="00926BC1" w:rsidRDefault="00926BC1" w:rsidP="00926BC1">
      <w:pPr>
        <w:pStyle w:val="ListParagraph"/>
        <w:numPr>
          <w:ilvl w:val="1"/>
          <w:numId w:val="16"/>
        </w:numPr>
        <w:rPr>
          <w:lang w:val="en-US"/>
        </w:rPr>
      </w:pPr>
      <w:r>
        <w:rPr>
          <w:b/>
          <w:lang w:val="en-US"/>
        </w:rPr>
        <w:lastRenderedPageBreak/>
        <w:t xml:space="preserve">Outcome indicators: </w:t>
      </w:r>
      <w:r>
        <w:t>Measure the intended or achieved short- and medium-term effects of an activity’s outputs and the progress against the stated Cluster Objectives.  Typically, the outputs of several interventions will contribute to one outcome.  Outcome indicators therefore need to be designed so they can measure the collective change that happens as the result of several outputs</w:t>
      </w:r>
      <w:r w:rsidR="000B1CD0">
        <w:t>.</w:t>
      </w:r>
    </w:p>
    <w:p w14:paraId="2E7DDAD2" w14:textId="002ED4B9" w:rsidR="00926BC1" w:rsidRDefault="00926BC1" w:rsidP="00926BC1">
      <w:pPr>
        <w:pStyle w:val="ListParagraph"/>
        <w:numPr>
          <w:ilvl w:val="1"/>
          <w:numId w:val="16"/>
        </w:numPr>
        <w:contextualSpacing w:val="0"/>
        <w:rPr>
          <w:lang w:val="en-US"/>
        </w:rPr>
      </w:pPr>
      <w:r>
        <w:rPr>
          <w:b/>
          <w:lang w:val="en-US"/>
        </w:rPr>
        <w:t>Output indicators:</w:t>
      </w:r>
      <w:r>
        <w:rPr>
          <w:lang w:val="en-US"/>
        </w:rPr>
        <w:t xml:space="preserve"> </w:t>
      </w:r>
      <w:r>
        <w:t>Measure the delivery of goods and services to a targeted population. Activities may have multiple output indicators, depending on what you will want to measure/monitor.  Typically, one of these output</w:t>
      </w:r>
      <w:r w:rsidR="000B1CD0">
        <w:t>s</w:t>
      </w:r>
      <w:r>
        <w:t xml:space="preserve"> will be </w:t>
      </w:r>
      <w:r>
        <w:rPr>
          <w:i/>
        </w:rPr>
        <w:t xml:space="preserve">material </w:t>
      </w:r>
      <w:r>
        <w:t xml:space="preserve">based (e.g. classrooms, kits, etc.) and the other will be </w:t>
      </w:r>
      <w:r>
        <w:rPr>
          <w:i/>
        </w:rPr>
        <w:t>person</w:t>
      </w:r>
      <w:r>
        <w:t xml:space="preserve"> based (e.g. children benefiting from..., teachers trained in…, etc.).</w:t>
      </w:r>
      <w:r w:rsidR="007234C3">
        <w:t xml:space="preserve"> </w:t>
      </w:r>
    </w:p>
    <w:p w14:paraId="0EC708A8" w14:textId="26B44B48" w:rsidR="000B1CD0" w:rsidRPr="000B1CD0" w:rsidRDefault="000B1CD0" w:rsidP="000B1CD0">
      <w:pPr>
        <w:pStyle w:val="ListParagraph"/>
        <w:numPr>
          <w:ilvl w:val="0"/>
          <w:numId w:val="16"/>
        </w:numPr>
        <w:contextualSpacing w:val="0"/>
        <w:rPr>
          <w:lang w:val="en-US"/>
        </w:rPr>
      </w:pPr>
      <w:r>
        <w:rPr>
          <w:color w:val="0070C0"/>
          <w:sz w:val="24"/>
          <w:szCs w:val="24"/>
          <w:lang w:val="en-US"/>
        </w:rPr>
        <w:t>Draft activity standards and costing:</w:t>
      </w:r>
      <w:r>
        <w:rPr>
          <w:b/>
          <w:color w:val="0070C0"/>
          <w:sz w:val="24"/>
          <w:szCs w:val="24"/>
          <w:lang w:val="en-US"/>
        </w:rPr>
        <w:t xml:space="preserve"> </w:t>
      </w:r>
      <w:r w:rsidRPr="000B1CD0">
        <w:t xml:space="preserve">Each activity will need to be contextually defined through standardization and costing.  </w:t>
      </w:r>
      <w:r w:rsidR="003D6BA1">
        <w:t xml:space="preserve">Using the </w:t>
      </w:r>
      <w:hyperlink r:id="rId18" w:history="1">
        <w:r w:rsidR="003D6BA1" w:rsidRPr="003D6BA1">
          <w:rPr>
            <w:rStyle w:val="Hyperlink"/>
          </w:rPr>
          <w:t>INEE Minimum Standards</w:t>
        </w:r>
      </w:hyperlink>
      <w:r w:rsidR="003D6BA1">
        <w:t xml:space="preserve"> as a starting point, contextualized</w:t>
      </w:r>
      <w:r w:rsidRPr="000B1CD0">
        <w:t xml:space="preserve"> standards will help ensure all partners understand the minimum level of service delivery quality for each activity</w:t>
      </w:r>
      <w:r w:rsidR="00461728">
        <w:t>. P</w:t>
      </w:r>
      <w:r w:rsidR="007264D3">
        <w:t>roviding a</w:t>
      </w:r>
      <w:r w:rsidR="007264D3" w:rsidRPr="000B1CD0">
        <w:t xml:space="preserve"> </w:t>
      </w:r>
      <w:r w:rsidR="007264D3">
        <w:t>guiding</w:t>
      </w:r>
      <w:r w:rsidR="007264D3" w:rsidRPr="000B1CD0">
        <w:t xml:space="preserve"> </w:t>
      </w:r>
      <w:r w:rsidR="007264D3">
        <w:t xml:space="preserve">range of </w:t>
      </w:r>
      <w:r w:rsidRPr="000B1CD0">
        <w:t>cost per activity and cost per beneficiary for each activity will help partners when developing harmonized project proposals. It will also help when calculating the Cluster’s overall financial requirements</w:t>
      </w:r>
      <w:r>
        <w:t xml:space="preserve">. The tables below propose some questions and issues to </w:t>
      </w:r>
      <w:r w:rsidR="009C7989">
        <w:t>consider to help you; however, it is likely that the bulk of the information for determining standards and costing will need to come through consultations with partners (see step #6).</w:t>
      </w:r>
    </w:p>
    <w:p w14:paraId="424582AE" w14:textId="34A6D7F4" w:rsidR="00044B1C" w:rsidRDefault="001B5D31" w:rsidP="001B5D31">
      <w:pPr>
        <w:pStyle w:val="ListParagraph"/>
        <w:numPr>
          <w:ilvl w:val="0"/>
          <w:numId w:val="16"/>
        </w:numPr>
        <w:contextualSpacing w:val="0"/>
        <w:rPr>
          <w:lang w:val="en-US"/>
        </w:rPr>
      </w:pPr>
      <w:r>
        <w:rPr>
          <w:color w:val="0070C0"/>
          <w:sz w:val="24"/>
          <w:szCs w:val="24"/>
          <w:lang w:val="en-US"/>
        </w:rPr>
        <w:t>Consult with stakeholders:</w:t>
      </w:r>
      <w:r w:rsidRPr="00F15701">
        <w:rPr>
          <w:lang w:val="en-US"/>
        </w:rPr>
        <w:t xml:space="preserve"> </w:t>
      </w:r>
      <w:r>
        <w:rPr>
          <w:lang w:val="en-US"/>
        </w:rPr>
        <w:t>Once</w:t>
      </w:r>
      <w:r w:rsidR="001731BF">
        <w:rPr>
          <w:lang w:val="en-US"/>
        </w:rPr>
        <w:t xml:space="preserve"> the initial draft of the Response Framework is prepared, consult with your partners and relevant stakeholders</w:t>
      </w:r>
      <w:r w:rsidR="009C7989">
        <w:rPr>
          <w:lang w:val="en-US"/>
        </w:rPr>
        <w:t xml:space="preserve"> to a) ensure the relevancy and appropriateness of the language of the drafted objectives and activities, b) receive detailed contextual knowledge and consensus around activity standards and costing.  </w:t>
      </w:r>
      <w:r w:rsidR="00461728">
        <w:rPr>
          <w:lang w:val="en-US"/>
        </w:rPr>
        <w:t xml:space="preserve">These consultations will not only improve the quality and relevance of the Response Framework, but can also play a significant role in ensuring buy-in from key actors. </w:t>
      </w:r>
      <w:r w:rsidR="007264D3">
        <w:rPr>
          <w:b/>
          <w:lang w:val="en-US"/>
        </w:rPr>
        <w:t>HINT</w:t>
      </w:r>
      <w:r w:rsidR="009C7989">
        <w:rPr>
          <w:lang w:val="en-US"/>
        </w:rPr>
        <w:t>: A</w:t>
      </w:r>
      <w:r w:rsidR="00637715">
        <w:rPr>
          <w:lang w:val="en-US"/>
        </w:rPr>
        <w:t>s determining indicator language can be more technical, you may want to remove indicators from your general consultations</w:t>
      </w:r>
      <w:r w:rsidR="007264D3">
        <w:rPr>
          <w:lang w:val="en-US"/>
        </w:rPr>
        <w:t xml:space="preserve"> and share in a more targeted way with technical experts. For example, for WASH-related indicators, consult with the WASH Cluster. You could also ask Strategy Task Team members to share with their organization’s Monitoring and Evaluation Specialists if appropriate</w:t>
      </w:r>
      <w:r w:rsidR="00CB0F25">
        <w:rPr>
          <w:rStyle w:val="FootnoteReference"/>
          <w:lang w:val="en-US"/>
        </w:rPr>
        <w:footnoteReference w:id="1"/>
      </w:r>
      <w:r w:rsidR="00637715">
        <w:rPr>
          <w:lang w:val="en-US"/>
        </w:rPr>
        <w:t>.</w:t>
      </w:r>
      <w:r w:rsidR="007264D3">
        <w:rPr>
          <w:lang w:val="en-US"/>
        </w:rPr>
        <w:t xml:space="preserve"> </w:t>
      </w:r>
    </w:p>
    <w:p w14:paraId="779E750F" w14:textId="77BB9C4F" w:rsidR="007264D3" w:rsidRDefault="007264D3" w:rsidP="002D1E90">
      <w:pPr>
        <w:pStyle w:val="ListParagraph"/>
        <w:contextualSpacing w:val="0"/>
        <w:rPr>
          <w:lang w:val="en-US"/>
        </w:rPr>
      </w:pPr>
      <w:r>
        <w:rPr>
          <w:lang w:val="en-US"/>
        </w:rPr>
        <w:t xml:space="preserve">The Strategy Package has a range of further resources to support </w:t>
      </w:r>
      <w:r w:rsidR="00044B1C">
        <w:rPr>
          <w:lang w:val="en-US"/>
        </w:rPr>
        <w:t>the Response Framework consultation process, which is a c</w:t>
      </w:r>
      <w:r>
        <w:rPr>
          <w:lang w:val="en-US"/>
        </w:rPr>
        <w:t xml:space="preserve">ritical part of </w:t>
      </w:r>
      <w:r w:rsidR="00044B1C">
        <w:rPr>
          <w:lang w:val="en-US"/>
        </w:rPr>
        <w:t>strategy development</w:t>
      </w:r>
      <w:r>
        <w:rPr>
          <w:lang w:val="en-US"/>
        </w:rPr>
        <w:t xml:space="preserve">: </w:t>
      </w:r>
    </w:p>
    <w:p w14:paraId="172C5BBD" w14:textId="34EB7537" w:rsidR="007264D3" w:rsidRDefault="001731BF" w:rsidP="002D1E90">
      <w:pPr>
        <w:pStyle w:val="ListParagraph"/>
        <w:numPr>
          <w:ilvl w:val="1"/>
          <w:numId w:val="16"/>
        </w:numPr>
        <w:spacing w:after="0"/>
        <w:contextualSpacing w:val="0"/>
        <w:rPr>
          <w:lang w:val="en-US"/>
        </w:rPr>
      </w:pPr>
      <w:r>
        <w:rPr>
          <w:lang w:val="en-US"/>
        </w:rPr>
        <w:t xml:space="preserve">See the full </w:t>
      </w:r>
      <w:hyperlink r:id="rId19" w:history="1">
        <w:r w:rsidRPr="0073078A">
          <w:rPr>
            <w:rStyle w:val="Hyperlink"/>
            <w:lang w:val="en-US"/>
          </w:rPr>
          <w:t>Guide</w:t>
        </w:r>
      </w:hyperlink>
      <w:r>
        <w:rPr>
          <w:lang w:val="en-US"/>
        </w:rPr>
        <w:t xml:space="preserve"> </w:t>
      </w:r>
      <w:r w:rsidR="007264D3">
        <w:rPr>
          <w:lang w:val="en-US"/>
        </w:rPr>
        <w:t>Section</w:t>
      </w:r>
      <w:r w:rsidR="002D1E90">
        <w:rPr>
          <w:lang w:val="en-US"/>
        </w:rPr>
        <w:t>s</w:t>
      </w:r>
      <w:r w:rsidR="007264D3">
        <w:rPr>
          <w:lang w:val="en-US"/>
        </w:rPr>
        <w:t xml:space="preserve"> </w:t>
      </w:r>
      <w:r w:rsidR="00CB0F25">
        <w:rPr>
          <w:lang w:val="en-US"/>
        </w:rPr>
        <w:t>3.3 and 3.4.</w:t>
      </w:r>
      <w:r w:rsidR="007264D3">
        <w:rPr>
          <w:lang w:val="en-US"/>
        </w:rPr>
        <w:t xml:space="preserve"> </w:t>
      </w:r>
      <w:r>
        <w:rPr>
          <w:lang w:val="en-US"/>
        </w:rPr>
        <w:t>to read more about Response Framework consultations</w:t>
      </w:r>
    </w:p>
    <w:p w14:paraId="0459F70F" w14:textId="13F97F32" w:rsidR="007264D3" w:rsidRDefault="00E27D75" w:rsidP="00CB0F25">
      <w:pPr>
        <w:pStyle w:val="ListParagraph"/>
        <w:numPr>
          <w:ilvl w:val="1"/>
          <w:numId w:val="16"/>
        </w:numPr>
        <w:spacing w:after="0"/>
        <w:contextualSpacing w:val="0"/>
        <w:rPr>
          <w:lang w:val="en-US"/>
        </w:rPr>
      </w:pPr>
      <w:hyperlink r:id="rId20" w:history="1">
        <w:r w:rsidR="00CB0F25" w:rsidRPr="0073078A">
          <w:rPr>
            <w:rStyle w:val="Hyperlink"/>
            <w:lang w:val="en-US"/>
          </w:rPr>
          <w:t>Stakeholder Survey of Response Framework Template</w:t>
        </w:r>
      </w:hyperlink>
    </w:p>
    <w:p w14:paraId="10A3AC4C" w14:textId="6FDA4211" w:rsidR="00CA6858" w:rsidRPr="00381B75" w:rsidRDefault="00381B75" w:rsidP="007264D3">
      <w:pPr>
        <w:pStyle w:val="ListParagraph"/>
        <w:numPr>
          <w:ilvl w:val="1"/>
          <w:numId w:val="16"/>
        </w:numPr>
        <w:contextualSpacing w:val="0"/>
        <w:rPr>
          <w:rStyle w:val="Hyperlink"/>
          <w:lang w:val="en-US"/>
        </w:rPr>
      </w:pPr>
      <w:r>
        <w:rPr>
          <w:lang w:val="en-US"/>
        </w:rPr>
        <w:fldChar w:fldCharType="begin"/>
      </w:r>
      <w:r>
        <w:rPr>
          <w:lang w:val="en-US"/>
        </w:rPr>
        <w:instrText xml:space="preserve"> HYPERLINK "https://educationcluster.box.com/v/responseframeworkworkshop" </w:instrText>
      </w:r>
      <w:r>
        <w:rPr>
          <w:lang w:val="en-US"/>
        </w:rPr>
      </w:r>
      <w:r>
        <w:rPr>
          <w:lang w:val="en-US"/>
        </w:rPr>
        <w:fldChar w:fldCharType="separate"/>
      </w:r>
      <w:r w:rsidR="00CB0F25" w:rsidRPr="00381B75">
        <w:rPr>
          <w:rStyle w:val="Hyperlink"/>
          <w:lang w:val="en-US"/>
        </w:rPr>
        <w:t>Response Framework W</w:t>
      </w:r>
      <w:r w:rsidR="001731BF" w:rsidRPr="00381B75">
        <w:rPr>
          <w:rStyle w:val="Hyperlink"/>
          <w:lang w:val="en-US"/>
        </w:rPr>
        <w:t>orkshop</w:t>
      </w:r>
      <w:r w:rsidR="00CB0F25" w:rsidRPr="00381B75">
        <w:rPr>
          <w:rStyle w:val="Hyperlink"/>
          <w:lang w:val="en-US"/>
        </w:rPr>
        <w:t xml:space="preserve">: </w:t>
      </w:r>
      <w:r w:rsidR="001731BF" w:rsidRPr="00381B75">
        <w:rPr>
          <w:rStyle w:val="Hyperlink"/>
          <w:lang w:val="en-US"/>
        </w:rPr>
        <w:t xml:space="preserve"> </w:t>
      </w:r>
      <w:r w:rsidR="00CB0F25" w:rsidRPr="00381B75">
        <w:rPr>
          <w:rStyle w:val="Hyperlink"/>
          <w:lang w:val="en-US"/>
        </w:rPr>
        <w:t>Checklist, Agenda, PowerPoint Presentation Template and Handout Templates</w:t>
      </w:r>
    </w:p>
    <w:p w14:paraId="43A5C9E2" w14:textId="41BB1D54" w:rsidR="007C3835" w:rsidRPr="0040580E" w:rsidRDefault="00381B75" w:rsidP="0040580E">
      <w:pPr>
        <w:spacing w:after="0"/>
        <w:rPr>
          <w:b/>
          <w:lang w:val="en-US"/>
        </w:rPr>
      </w:pPr>
      <w:r>
        <w:rPr>
          <w:lang w:val="en-US"/>
        </w:rPr>
        <w:fldChar w:fldCharType="end"/>
      </w:r>
      <w:r w:rsidR="0040580E">
        <w:rPr>
          <w:b/>
          <w:lang w:val="en-US"/>
        </w:rPr>
        <w:t>REMEMBER:</w:t>
      </w:r>
    </w:p>
    <w:p w14:paraId="2D015F7F" w14:textId="6DB8CD0A" w:rsidR="00702EFF" w:rsidRDefault="0040580E" w:rsidP="00702EFF">
      <w:pPr>
        <w:pStyle w:val="ListParagraph"/>
        <w:numPr>
          <w:ilvl w:val="0"/>
          <w:numId w:val="15"/>
        </w:numPr>
      </w:pPr>
      <w:r>
        <w:t xml:space="preserve">The </w:t>
      </w:r>
      <w:r w:rsidR="009C7989">
        <w:t xml:space="preserve">diagram and </w:t>
      </w:r>
      <w:r>
        <w:t>table</w:t>
      </w:r>
      <w:r w:rsidR="009C7989">
        <w:t>s below are</w:t>
      </w:r>
      <w:r w:rsidR="00702EFF">
        <w:t xml:space="preserve"> NOT intended to be an exhaustive </w:t>
      </w:r>
      <w:r w:rsidR="00A758AC">
        <w:t xml:space="preserve">or prescriptive </w:t>
      </w:r>
      <w:r w:rsidR="00702EFF">
        <w:t xml:space="preserve">list; you </w:t>
      </w:r>
      <w:r>
        <w:t xml:space="preserve">will most likely have </w:t>
      </w:r>
      <w:r w:rsidR="00A758AC">
        <w:t xml:space="preserve">adaptations to make to ensure the Framework is </w:t>
      </w:r>
      <w:r w:rsidR="002D1E90">
        <w:t>needs-based and contextualized</w:t>
      </w:r>
    </w:p>
    <w:p w14:paraId="4F881F88" w14:textId="05C5F64D" w:rsidR="0040580E" w:rsidRDefault="0040580E" w:rsidP="00702EFF">
      <w:pPr>
        <w:pStyle w:val="ListParagraph"/>
        <w:numPr>
          <w:ilvl w:val="0"/>
          <w:numId w:val="15"/>
        </w:numPr>
      </w:pPr>
      <w:r>
        <w:t>Do NOT copy and paste the entire list simply because it sounds good or important! Consider the specific needs of your context</w:t>
      </w:r>
      <w:r w:rsidR="00A758AC">
        <w:t xml:space="preserve"> and the most strategic and effective way to meet them. </w:t>
      </w:r>
    </w:p>
    <w:p w14:paraId="6166B553" w14:textId="406BE319" w:rsidR="0040580E" w:rsidRDefault="0040580E" w:rsidP="002D1E90">
      <w:pPr>
        <w:pStyle w:val="ListParagraph"/>
        <w:numPr>
          <w:ilvl w:val="0"/>
          <w:numId w:val="15"/>
        </w:numPr>
        <w:sectPr w:rsidR="0040580E" w:rsidSect="0040580E">
          <w:footerReference w:type="even" r:id="rId21"/>
          <w:footerReference w:type="default" r:id="rId22"/>
          <w:pgSz w:w="11906" w:h="16838"/>
          <w:pgMar w:top="864" w:right="864" w:bottom="810" w:left="864" w:header="720" w:footer="720" w:gutter="0"/>
          <w:cols w:space="720"/>
          <w:docGrid w:linePitch="360"/>
        </w:sectPr>
      </w:pPr>
      <w:r>
        <w:t>B</w:t>
      </w:r>
      <w:r w:rsidR="007C3835">
        <w:t>e sure to contextualize the language of the objectives, activities and indicators you use</w:t>
      </w:r>
      <w:r w:rsidR="00A758AC">
        <w:t xml:space="preserve">; using language from the HRP or other relevant national documents or plans can be strategic (for more guidance on </w:t>
      </w:r>
      <w:r w:rsidR="00BF6A01">
        <w:t>Alignment</w:t>
      </w:r>
      <w:r w:rsidR="00A758AC">
        <w:t xml:space="preserve"> issues see the </w:t>
      </w:r>
      <w:hyperlink r:id="rId23" w:history="1">
        <w:r w:rsidR="00BF6A01" w:rsidRPr="0073078A">
          <w:rPr>
            <w:rStyle w:val="Hyperlink"/>
          </w:rPr>
          <w:t xml:space="preserve">Alignment </w:t>
        </w:r>
        <w:r w:rsidR="00CB0F25" w:rsidRPr="0073078A">
          <w:rPr>
            <w:rStyle w:val="Hyperlink"/>
          </w:rPr>
          <w:t>Matrix</w:t>
        </w:r>
      </w:hyperlink>
      <w:r w:rsidR="00A758AC">
        <w:t xml:space="preserve">). </w:t>
      </w:r>
    </w:p>
    <w:p w14:paraId="7A34B4FD" w14:textId="659EE833" w:rsidR="003F4678" w:rsidRPr="003F4678" w:rsidRDefault="0087599C" w:rsidP="00A40F2F">
      <w:pPr>
        <w:pStyle w:val="Heading1"/>
        <w:pBdr>
          <w:bottom w:val="single" w:sz="4" w:space="1" w:color="D9D9D9" w:themeColor="background1" w:themeShade="D9"/>
        </w:pBdr>
        <w:spacing w:before="0" w:after="400"/>
        <w:jc w:val="center"/>
      </w:pPr>
      <w:r>
        <w:lastRenderedPageBreak/>
        <w:t xml:space="preserve">EXAMPLE </w:t>
      </w:r>
      <w:r w:rsidR="003F4678">
        <w:t>EDUCATION CLUSTER RESPONSE FRAMEWORK DIAGRAM</w:t>
      </w:r>
      <w:r w:rsidR="00A45F2A">
        <w:rPr>
          <w:rStyle w:val="FootnoteReference"/>
        </w:rPr>
        <w:footnoteReference w:id="2"/>
      </w:r>
    </w:p>
    <w:p w14:paraId="7DFE1599" w14:textId="3ABBF8D9" w:rsidR="003F4678" w:rsidRDefault="00AE15D9">
      <w:pPr>
        <w:rPr>
          <w:rFonts w:ascii="Calibri" w:eastAsia="Calibri" w:hAnsi="Calibri" w:cs="Times New Roman"/>
          <w:b/>
        </w:rPr>
      </w:pPr>
      <w:r>
        <w:rPr>
          <w:rFonts w:ascii="Calibri" w:eastAsia="Calibri" w:hAnsi="Calibri" w:cs="Times New Roman"/>
          <w:b/>
          <w:noProof/>
          <w:lang w:eastAsia="en-GB"/>
        </w:rPr>
        <w:drawing>
          <wp:inline distT="0" distB="0" distL="0" distR="0" wp14:anchorId="731C475F" wp14:editId="01DAF05E">
            <wp:extent cx="10493164" cy="4483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93164" cy="4483891"/>
                    </a:xfrm>
                    <a:prstGeom prst="rect">
                      <a:avLst/>
                    </a:prstGeom>
                    <a:noFill/>
                  </pic:spPr>
                </pic:pic>
              </a:graphicData>
            </a:graphic>
          </wp:inline>
        </w:drawing>
      </w:r>
    </w:p>
    <w:p w14:paraId="7320B38E" w14:textId="21A30623" w:rsidR="003F4678" w:rsidRDefault="003F4678">
      <w:pPr>
        <w:rPr>
          <w:rFonts w:ascii="Calibri" w:eastAsia="Calibri" w:hAnsi="Calibri" w:cs="Times New Roman"/>
          <w:b/>
        </w:rPr>
      </w:pPr>
    </w:p>
    <w:p w14:paraId="6879A900" w14:textId="77777777" w:rsidR="003F4678" w:rsidRDefault="003F4678">
      <w:pPr>
        <w:rPr>
          <w:rFonts w:ascii="Calibri" w:eastAsia="Calibri" w:hAnsi="Calibri" w:cs="Times New Roman"/>
          <w:b/>
        </w:rPr>
        <w:sectPr w:rsidR="003F4678" w:rsidSect="0040580E">
          <w:pgSz w:w="16838" w:h="11906" w:orient="landscape"/>
          <w:pgMar w:top="864" w:right="864" w:bottom="864" w:left="810" w:header="720" w:footer="720" w:gutter="0"/>
          <w:cols w:space="720"/>
          <w:docGrid w:linePitch="360"/>
        </w:sectPr>
      </w:pPr>
    </w:p>
    <w:p w14:paraId="21B5E541" w14:textId="66201116" w:rsidR="003F4678" w:rsidRPr="00A40F2F" w:rsidRDefault="00263E59" w:rsidP="00263E59">
      <w:pPr>
        <w:pStyle w:val="Heading2"/>
        <w:rPr>
          <w:rFonts w:eastAsia="Calibri"/>
        </w:rPr>
      </w:pPr>
      <w:r>
        <w:rPr>
          <w:rFonts w:eastAsia="Calibri"/>
        </w:rPr>
        <w:lastRenderedPageBreak/>
        <w:t xml:space="preserve">Cluster Objective 1: </w:t>
      </w:r>
      <w:r w:rsidRPr="00263E59">
        <w:rPr>
          <w:rFonts w:eastAsia="Calibri"/>
        </w:rPr>
        <w:t>Safe, protective and quality learning spaces</w:t>
      </w:r>
    </w:p>
    <w:p w14:paraId="690D6BE3" w14:textId="505CCE2C" w:rsidR="00A40F2F" w:rsidRDefault="00A40F2F" w:rsidP="00B707CF">
      <w:pPr>
        <w:spacing w:after="100"/>
      </w:pPr>
      <w:r>
        <w:t xml:space="preserve">This Cluster Objective focuses on the </w:t>
      </w:r>
      <w:r w:rsidR="00263E59">
        <w:t xml:space="preserve">safe and protective nature of the </w:t>
      </w:r>
      <w:r>
        <w:t xml:space="preserve">physical </w:t>
      </w:r>
      <w:r w:rsidR="00263E59">
        <w:t xml:space="preserve">space of the classroom as well </w:t>
      </w:r>
      <w:r w:rsidR="002330E2">
        <w:t xml:space="preserve">as getting school-aged children and </w:t>
      </w:r>
      <w:r w:rsidR="00263E59">
        <w:t>youth into those spaces for quality learning.  It lends itself well to supporting inter-sectoral Strategic Objectives related to</w:t>
      </w:r>
      <w:r w:rsidR="00EB318D">
        <w:t>:</w:t>
      </w:r>
      <w:r w:rsidR="00263E59">
        <w:t xml:space="preserve"> Protection and Access to basic services.</w:t>
      </w:r>
    </w:p>
    <w:tbl>
      <w:tblPr>
        <w:tblStyle w:val="TableGrid"/>
        <w:tblW w:w="15210"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60"/>
        <w:gridCol w:w="10800"/>
        <w:gridCol w:w="3150"/>
      </w:tblGrid>
      <w:tr w:rsidR="000D4A76" w:rsidRPr="00D46EAD" w14:paraId="54F58A10" w14:textId="77777777" w:rsidTr="00B37A01">
        <w:trPr>
          <w:trHeight w:val="432"/>
        </w:trPr>
        <w:tc>
          <w:tcPr>
            <w:tcW w:w="1260" w:type="dxa"/>
            <w:shd w:val="clear" w:color="auto" w:fill="2E6AB0"/>
            <w:vAlign w:val="center"/>
          </w:tcPr>
          <w:p w14:paraId="18E68EA4" w14:textId="284FCBD4" w:rsidR="000D4A76" w:rsidRPr="00D46EAD" w:rsidRDefault="000D4A76" w:rsidP="00801C1B">
            <w:pPr>
              <w:rPr>
                <w:b/>
                <w:color w:val="FFFFFF" w:themeColor="background1"/>
              </w:rPr>
            </w:pPr>
            <w:r w:rsidRPr="00D46EAD">
              <w:rPr>
                <w:b/>
                <w:color w:val="FFFFFF" w:themeColor="background1"/>
              </w:rPr>
              <w:t>Country</w:t>
            </w:r>
          </w:p>
        </w:tc>
        <w:tc>
          <w:tcPr>
            <w:tcW w:w="10800" w:type="dxa"/>
            <w:shd w:val="clear" w:color="auto" w:fill="2E6AB0"/>
            <w:vAlign w:val="center"/>
          </w:tcPr>
          <w:p w14:paraId="5FFAF388" w14:textId="32C09471" w:rsidR="000D4A76" w:rsidRPr="00D46EAD" w:rsidRDefault="00801C1B" w:rsidP="00801C1B">
            <w:pPr>
              <w:rPr>
                <w:b/>
                <w:color w:val="FFFFFF" w:themeColor="background1"/>
              </w:rPr>
            </w:pPr>
            <w:r>
              <w:rPr>
                <w:b/>
                <w:color w:val="FFFFFF" w:themeColor="background1"/>
              </w:rPr>
              <w:t xml:space="preserve">Examples of Cluster </w:t>
            </w:r>
            <w:r w:rsidR="000D4A76" w:rsidRPr="00D46EAD">
              <w:rPr>
                <w:b/>
                <w:color w:val="FFFFFF" w:themeColor="background1"/>
              </w:rPr>
              <w:t>Objective</w:t>
            </w:r>
            <w:r>
              <w:rPr>
                <w:b/>
                <w:color w:val="FFFFFF" w:themeColor="background1"/>
              </w:rPr>
              <w:t xml:space="preserve"> 1</w:t>
            </w:r>
          </w:p>
        </w:tc>
        <w:tc>
          <w:tcPr>
            <w:tcW w:w="3150" w:type="dxa"/>
            <w:shd w:val="clear" w:color="auto" w:fill="2E6AB0"/>
            <w:vAlign w:val="center"/>
          </w:tcPr>
          <w:p w14:paraId="395D8CF6" w14:textId="5B2DE807" w:rsidR="000D4A76" w:rsidRPr="00D46EAD" w:rsidRDefault="000D4A76" w:rsidP="00801C1B">
            <w:pPr>
              <w:rPr>
                <w:b/>
                <w:color w:val="FFFFFF" w:themeColor="background1"/>
              </w:rPr>
            </w:pPr>
            <w:r w:rsidRPr="00D46EAD">
              <w:rPr>
                <w:b/>
                <w:color w:val="FFFFFF" w:themeColor="background1"/>
              </w:rPr>
              <w:t>Source</w:t>
            </w:r>
          </w:p>
        </w:tc>
      </w:tr>
      <w:tr w:rsidR="000D4A76" w14:paraId="4F81AF18" w14:textId="77777777" w:rsidTr="00B37A01">
        <w:tc>
          <w:tcPr>
            <w:tcW w:w="1260" w:type="dxa"/>
          </w:tcPr>
          <w:p w14:paraId="0D616C9D" w14:textId="2FBA591C" w:rsidR="000D4A76" w:rsidRPr="00D46EAD" w:rsidRDefault="000D4A76" w:rsidP="00A40F2F">
            <w:pPr>
              <w:rPr>
                <w:sz w:val="20"/>
              </w:rPr>
            </w:pPr>
            <w:r w:rsidRPr="00D46EAD">
              <w:rPr>
                <w:sz w:val="20"/>
              </w:rPr>
              <w:t>Yemen</w:t>
            </w:r>
          </w:p>
        </w:tc>
        <w:tc>
          <w:tcPr>
            <w:tcW w:w="10800" w:type="dxa"/>
          </w:tcPr>
          <w:p w14:paraId="6D906B58" w14:textId="0FF270BF" w:rsidR="000D4A76" w:rsidRPr="00D46EAD" w:rsidRDefault="000D4A76" w:rsidP="00A40F2F">
            <w:pPr>
              <w:rPr>
                <w:sz w:val="20"/>
              </w:rPr>
            </w:pPr>
            <w:r w:rsidRPr="00D46EAD">
              <w:rPr>
                <w:sz w:val="20"/>
              </w:rPr>
              <w:t>All crisis affected girls and boys (3-18) have equitable access to safe, inclusi</w:t>
            </w:r>
            <w:r>
              <w:rPr>
                <w:sz w:val="20"/>
              </w:rPr>
              <w:t>ve and equipped learning spaces</w:t>
            </w:r>
          </w:p>
        </w:tc>
        <w:tc>
          <w:tcPr>
            <w:tcW w:w="3150" w:type="dxa"/>
          </w:tcPr>
          <w:p w14:paraId="58730488" w14:textId="1317F1D8" w:rsidR="000D4A76" w:rsidRPr="00D46EAD" w:rsidRDefault="00E27D75" w:rsidP="00260BC0">
            <w:pPr>
              <w:rPr>
                <w:sz w:val="20"/>
              </w:rPr>
            </w:pPr>
            <w:hyperlink r:id="rId25" w:history="1">
              <w:r w:rsidR="000D4A76" w:rsidRPr="00D46EAD">
                <w:rPr>
                  <w:rStyle w:val="Hyperlink"/>
                  <w:sz w:val="20"/>
                </w:rPr>
                <w:t>Yemen Education Cluster Strategy 2016-2017</w:t>
              </w:r>
            </w:hyperlink>
            <w:r w:rsidR="000D4A76" w:rsidRPr="00D46EAD">
              <w:rPr>
                <w:sz w:val="20"/>
              </w:rPr>
              <w:t xml:space="preserve"> </w:t>
            </w:r>
          </w:p>
        </w:tc>
      </w:tr>
      <w:tr w:rsidR="000D4A76" w14:paraId="09A8E277" w14:textId="77777777" w:rsidTr="00B37A01">
        <w:tc>
          <w:tcPr>
            <w:tcW w:w="1260" w:type="dxa"/>
          </w:tcPr>
          <w:p w14:paraId="453D9C77" w14:textId="374818CA" w:rsidR="000D4A76" w:rsidRPr="00D46EAD" w:rsidRDefault="000D4A76" w:rsidP="00A40F2F">
            <w:pPr>
              <w:rPr>
                <w:sz w:val="20"/>
              </w:rPr>
            </w:pPr>
            <w:r w:rsidRPr="00D46EAD">
              <w:rPr>
                <w:sz w:val="20"/>
              </w:rPr>
              <w:t>South Sudan</w:t>
            </w:r>
          </w:p>
        </w:tc>
        <w:tc>
          <w:tcPr>
            <w:tcW w:w="10800" w:type="dxa"/>
          </w:tcPr>
          <w:p w14:paraId="67A8603D" w14:textId="70FB842C" w:rsidR="000D4A76" w:rsidRPr="00D46EAD" w:rsidRDefault="000D4A76" w:rsidP="00A40F2F">
            <w:pPr>
              <w:rPr>
                <w:sz w:val="20"/>
              </w:rPr>
            </w:pPr>
            <w:r w:rsidRPr="00D46EAD">
              <w:rPr>
                <w:sz w:val="20"/>
              </w:rPr>
              <w:t>Crisis-a</w:t>
            </w:r>
            <w:r w:rsidR="0087599C">
              <w:rPr>
                <w:sz w:val="20"/>
              </w:rPr>
              <w:t>ffected girls and boys (3-18</w:t>
            </w:r>
            <w:r w:rsidRPr="00D46EAD">
              <w:rPr>
                <w:sz w:val="20"/>
              </w:rPr>
              <w:t>) have access to safe, healing and inclusive learning spaces</w:t>
            </w:r>
          </w:p>
        </w:tc>
        <w:tc>
          <w:tcPr>
            <w:tcW w:w="3150" w:type="dxa"/>
          </w:tcPr>
          <w:p w14:paraId="4180EA4A" w14:textId="01AE0577" w:rsidR="000D4A76" w:rsidRPr="00D46EAD" w:rsidRDefault="00E27D75" w:rsidP="000D4A76">
            <w:pPr>
              <w:rPr>
                <w:sz w:val="20"/>
              </w:rPr>
            </w:pPr>
            <w:hyperlink r:id="rId26" w:history="1">
              <w:r w:rsidR="000D4A76" w:rsidRPr="00D46EAD">
                <w:rPr>
                  <w:rStyle w:val="Hyperlink"/>
                  <w:sz w:val="20"/>
                </w:rPr>
                <w:t>South Sudan HRP 201</w:t>
              </w:r>
              <w:r w:rsidR="000D4A76">
                <w:rPr>
                  <w:rStyle w:val="Hyperlink"/>
                  <w:sz w:val="20"/>
                </w:rPr>
                <w:t>7</w:t>
              </w:r>
            </w:hyperlink>
          </w:p>
        </w:tc>
      </w:tr>
      <w:tr w:rsidR="000D4A76" w14:paraId="0780BE69" w14:textId="77777777" w:rsidTr="00B37A01">
        <w:tc>
          <w:tcPr>
            <w:tcW w:w="1260" w:type="dxa"/>
            <w:tcBorders>
              <w:bottom w:val="single" w:sz="4" w:space="0" w:color="D9D9D9" w:themeColor="background1" w:themeShade="D9"/>
            </w:tcBorders>
          </w:tcPr>
          <w:p w14:paraId="3A169F51" w14:textId="7115705F" w:rsidR="000D4A76" w:rsidRPr="00D46EAD" w:rsidRDefault="000D4A76" w:rsidP="00A40F2F">
            <w:pPr>
              <w:rPr>
                <w:sz w:val="20"/>
              </w:rPr>
            </w:pPr>
            <w:r w:rsidRPr="00D46EAD">
              <w:rPr>
                <w:sz w:val="20"/>
              </w:rPr>
              <w:t>Nepal</w:t>
            </w:r>
          </w:p>
        </w:tc>
        <w:tc>
          <w:tcPr>
            <w:tcW w:w="10800" w:type="dxa"/>
            <w:tcBorders>
              <w:bottom w:val="single" w:sz="4" w:space="0" w:color="D9D9D9" w:themeColor="background1" w:themeShade="D9"/>
            </w:tcBorders>
          </w:tcPr>
          <w:p w14:paraId="10EAC18B" w14:textId="5E59B1C4" w:rsidR="000D4A76" w:rsidRPr="00D46EAD" w:rsidRDefault="000D4A76" w:rsidP="00A40F2F">
            <w:pPr>
              <w:rPr>
                <w:sz w:val="20"/>
              </w:rPr>
            </w:pPr>
            <w:r w:rsidRPr="00D46EAD">
              <w:rPr>
                <w:sz w:val="20"/>
              </w:rPr>
              <w:t>Girls and boys access early childhood, primary and secondary education in safe and protective learning spaces</w:t>
            </w:r>
          </w:p>
        </w:tc>
        <w:tc>
          <w:tcPr>
            <w:tcW w:w="3150" w:type="dxa"/>
            <w:tcBorders>
              <w:bottom w:val="single" w:sz="4" w:space="0" w:color="D9D9D9" w:themeColor="background1" w:themeShade="D9"/>
            </w:tcBorders>
          </w:tcPr>
          <w:p w14:paraId="190FA02E" w14:textId="33C8D7CE" w:rsidR="000D4A76" w:rsidRPr="00D46EAD" w:rsidRDefault="00E27D75" w:rsidP="00A40F2F">
            <w:pPr>
              <w:rPr>
                <w:sz w:val="20"/>
              </w:rPr>
            </w:pPr>
            <w:hyperlink r:id="rId27" w:history="1">
              <w:r w:rsidR="000D4A76" w:rsidRPr="00D46EAD">
                <w:rPr>
                  <w:rStyle w:val="Hyperlink"/>
                  <w:sz w:val="20"/>
                </w:rPr>
                <w:t>Nepal Education Cluster Strategy 2015</w:t>
              </w:r>
            </w:hyperlink>
          </w:p>
        </w:tc>
      </w:tr>
      <w:tr w:rsidR="000D4A76" w14:paraId="370F8BCB" w14:textId="77777777" w:rsidTr="00B37A01">
        <w:tc>
          <w:tcPr>
            <w:tcW w:w="1260" w:type="dxa"/>
            <w:tcBorders>
              <w:top w:val="single" w:sz="4" w:space="0" w:color="D9D9D9" w:themeColor="background1" w:themeShade="D9"/>
              <w:bottom w:val="nil"/>
            </w:tcBorders>
          </w:tcPr>
          <w:p w14:paraId="64742E01" w14:textId="3F88A78C" w:rsidR="000D4A76" w:rsidRPr="00D46EAD" w:rsidRDefault="000D4A76" w:rsidP="00A40F2F">
            <w:pPr>
              <w:rPr>
                <w:sz w:val="20"/>
              </w:rPr>
            </w:pPr>
            <w:r w:rsidRPr="00D46EAD">
              <w:rPr>
                <w:sz w:val="20"/>
              </w:rPr>
              <w:t>Liberia</w:t>
            </w:r>
          </w:p>
        </w:tc>
        <w:tc>
          <w:tcPr>
            <w:tcW w:w="10800" w:type="dxa"/>
            <w:tcBorders>
              <w:top w:val="single" w:sz="4" w:space="0" w:color="D9D9D9" w:themeColor="background1" w:themeShade="D9"/>
              <w:bottom w:val="nil"/>
            </w:tcBorders>
          </w:tcPr>
          <w:p w14:paraId="5815DB4B" w14:textId="581FC9F9" w:rsidR="000D4A76" w:rsidRPr="00D46EAD" w:rsidRDefault="000D4A76" w:rsidP="00A40F2F">
            <w:pPr>
              <w:rPr>
                <w:sz w:val="20"/>
              </w:rPr>
            </w:pPr>
            <w:r w:rsidRPr="00D46EAD">
              <w:rPr>
                <w:sz w:val="20"/>
              </w:rPr>
              <w:t>All school-going children have access to safe, sufficient and appropriate learning spaces inclusive of adequate WASH facilities so as to safeguard student-health and contribut</w:t>
            </w:r>
            <w:r>
              <w:rPr>
                <w:sz w:val="20"/>
              </w:rPr>
              <w:t>e to improved learning outcomes</w:t>
            </w:r>
          </w:p>
        </w:tc>
        <w:tc>
          <w:tcPr>
            <w:tcW w:w="3150" w:type="dxa"/>
            <w:tcBorders>
              <w:top w:val="single" w:sz="4" w:space="0" w:color="D9D9D9" w:themeColor="background1" w:themeShade="D9"/>
              <w:bottom w:val="nil"/>
            </w:tcBorders>
          </w:tcPr>
          <w:p w14:paraId="598AA602" w14:textId="4B5D9837" w:rsidR="000D4A76" w:rsidRPr="00D46EAD" w:rsidRDefault="00E27D75" w:rsidP="00A40F2F">
            <w:pPr>
              <w:rPr>
                <w:sz w:val="20"/>
              </w:rPr>
            </w:pPr>
            <w:hyperlink r:id="rId28" w:history="1">
              <w:r w:rsidR="000D4A76" w:rsidRPr="00D46EAD">
                <w:rPr>
                  <w:rStyle w:val="Hyperlink"/>
                  <w:sz w:val="20"/>
                </w:rPr>
                <w:t>Liberia Education Cluster Strategic Recovery Plan 2015</w:t>
              </w:r>
            </w:hyperlink>
          </w:p>
        </w:tc>
      </w:tr>
      <w:tr w:rsidR="005F73FC" w14:paraId="3B52395C" w14:textId="77777777" w:rsidTr="00DB1FAA">
        <w:tc>
          <w:tcPr>
            <w:tcW w:w="15210" w:type="dxa"/>
            <w:gridSpan w:val="3"/>
            <w:tcBorders>
              <w:top w:val="nil"/>
              <w:bottom w:val="single" w:sz="4" w:space="0" w:color="D9D9D9" w:themeColor="background1" w:themeShade="D9"/>
            </w:tcBorders>
          </w:tcPr>
          <w:p w14:paraId="5F9D9461" w14:textId="77777777" w:rsidR="005F73FC" w:rsidRPr="00B707CF" w:rsidRDefault="005F73FC" w:rsidP="00A40F2F">
            <w:pPr>
              <w:rPr>
                <w:sz w:val="12"/>
              </w:rPr>
            </w:pPr>
          </w:p>
        </w:tc>
      </w:tr>
      <w:tr w:rsidR="00801C1B" w:rsidRPr="00D46EAD" w14:paraId="3A3510AA" w14:textId="77777777" w:rsidTr="00DB1FAA">
        <w:trPr>
          <w:trHeight w:val="432"/>
        </w:trPr>
        <w:tc>
          <w:tcPr>
            <w:tcW w:w="15210" w:type="dxa"/>
            <w:gridSpan w:val="3"/>
            <w:shd w:val="clear" w:color="auto" w:fill="2E6AB0"/>
            <w:vAlign w:val="center"/>
          </w:tcPr>
          <w:p w14:paraId="5B07181E" w14:textId="6D45ACAB" w:rsidR="00801C1B" w:rsidRPr="00D46EAD" w:rsidRDefault="00E94BC2" w:rsidP="00E94BC2">
            <w:pPr>
              <w:rPr>
                <w:b/>
                <w:color w:val="FFFFFF" w:themeColor="background1"/>
              </w:rPr>
            </w:pPr>
            <w:r>
              <w:rPr>
                <w:b/>
                <w:color w:val="FFFFFF" w:themeColor="background1"/>
              </w:rPr>
              <w:t>Suggested o</w:t>
            </w:r>
            <w:r w:rsidR="00801C1B" w:rsidRPr="00801C1B">
              <w:rPr>
                <w:b/>
                <w:color w:val="FFFFFF" w:themeColor="background1"/>
              </w:rPr>
              <w:t>utcome indicator(s):</w:t>
            </w:r>
          </w:p>
        </w:tc>
      </w:tr>
      <w:tr w:rsidR="00801C1B" w:rsidRPr="005F73FC" w14:paraId="26E22CB5" w14:textId="77777777" w:rsidTr="00DB1FAA">
        <w:tc>
          <w:tcPr>
            <w:tcW w:w="15210" w:type="dxa"/>
            <w:gridSpan w:val="3"/>
            <w:tcBorders>
              <w:bottom w:val="single" w:sz="4" w:space="0" w:color="D9D9D9" w:themeColor="background1" w:themeShade="D9"/>
            </w:tcBorders>
          </w:tcPr>
          <w:p w14:paraId="12C4E718" w14:textId="6BF0A7B4" w:rsidR="00801C1B" w:rsidRPr="00DB1FAA" w:rsidRDefault="00801C1B" w:rsidP="00DB1FAA">
            <w:pPr>
              <w:pStyle w:val="ListParagraph"/>
              <w:numPr>
                <w:ilvl w:val="1"/>
                <w:numId w:val="21"/>
              </w:numPr>
              <w:rPr>
                <w:sz w:val="20"/>
              </w:rPr>
            </w:pPr>
            <w:r w:rsidRPr="005F73FC">
              <w:rPr>
                <w:sz w:val="20"/>
              </w:rPr>
              <w:t xml:space="preserve"># of (and/or % of targeted) crisis affected </w:t>
            </w:r>
            <w:r w:rsidR="00E94BC2" w:rsidRPr="005F73FC">
              <w:rPr>
                <w:sz w:val="20"/>
              </w:rPr>
              <w:t>[</w:t>
            </w:r>
            <w:r w:rsidRPr="005F73FC">
              <w:rPr>
                <w:sz w:val="20"/>
              </w:rPr>
              <w:t xml:space="preserve">children and youth/girls and boys </w:t>
            </w:r>
            <w:r w:rsidR="00E94BC2" w:rsidRPr="005F73FC">
              <w:rPr>
                <w:sz w:val="20"/>
              </w:rPr>
              <w:t>3-18]</w:t>
            </w:r>
            <w:r w:rsidRPr="005F73FC">
              <w:rPr>
                <w:sz w:val="20"/>
              </w:rPr>
              <w:t xml:space="preserve"> with access to repaired and established safe, protective and quality learning spaces with adequate WASH facilities</w:t>
            </w:r>
          </w:p>
        </w:tc>
      </w:tr>
      <w:tr w:rsidR="00801C1B" w:rsidRPr="005F73FC" w14:paraId="18AD3289" w14:textId="77777777" w:rsidTr="00DB1FAA">
        <w:tc>
          <w:tcPr>
            <w:tcW w:w="15210" w:type="dxa"/>
            <w:gridSpan w:val="3"/>
            <w:tcBorders>
              <w:top w:val="single" w:sz="4" w:space="0" w:color="D9D9D9" w:themeColor="background1" w:themeShade="D9"/>
              <w:bottom w:val="nil"/>
            </w:tcBorders>
          </w:tcPr>
          <w:p w14:paraId="0E66CC02" w14:textId="4D05FDAB" w:rsidR="00E94BC2" w:rsidRPr="00DB1FAA" w:rsidRDefault="00801C1B" w:rsidP="00E94BC2">
            <w:pPr>
              <w:pStyle w:val="ListParagraph"/>
              <w:numPr>
                <w:ilvl w:val="1"/>
                <w:numId w:val="21"/>
              </w:numPr>
              <w:rPr>
                <w:sz w:val="20"/>
              </w:rPr>
            </w:pPr>
            <w:r w:rsidRPr="005F73FC">
              <w:rPr>
                <w:sz w:val="20"/>
              </w:rPr>
              <w:t xml:space="preserve"># of (and/or % of targeted) crisis affected </w:t>
            </w:r>
            <w:r w:rsidR="00E94BC2" w:rsidRPr="005F73FC">
              <w:rPr>
                <w:sz w:val="20"/>
              </w:rPr>
              <w:t>[children and youth/girls and boys 3-18]</w:t>
            </w:r>
            <w:r w:rsidRPr="005F73FC">
              <w:rPr>
                <w:sz w:val="20"/>
              </w:rPr>
              <w:t xml:space="preserve"> provided with adequate school supplies</w:t>
            </w:r>
          </w:p>
        </w:tc>
      </w:tr>
    </w:tbl>
    <w:p w14:paraId="1485412C" w14:textId="77777777" w:rsidR="00DB1FAA" w:rsidRPr="00B707CF" w:rsidRDefault="00DB1FAA" w:rsidP="00DB1FAA">
      <w:pPr>
        <w:spacing w:after="0"/>
        <w:rPr>
          <w:sz w:val="12"/>
        </w:rPr>
      </w:pPr>
    </w:p>
    <w:tbl>
      <w:tblPr>
        <w:tblStyle w:val="TableGrid"/>
        <w:tblW w:w="1530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4"/>
        <w:gridCol w:w="1976"/>
        <w:gridCol w:w="3870"/>
        <w:gridCol w:w="8640"/>
      </w:tblGrid>
      <w:tr w:rsidR="00CE0002" w:rsidRPr="00801C1B" w14:paraId="5423E3B0" w14:textId="0464E363" w:rsidTr="00655935">
        <w:trPr>
          <w:trHeight w:val="432"/>
        </w:trPr>
        <w:tc>
          <w:tcPr>
            <w:tcW w:w="814" w:type="dxa"/>
            <w:tcBorders>
              <w:top w:val="nil"/>
            </w:tcBorders>
            <w:shd w:val="clear" w:color="auto" w:fill="2E6AB0"/>
            <w:vAlign w:val="center"/>
          </w:tcPr>
          <w:p w14:paraId="580DC07E" w14:textId="468FA197" w:rsidR="00CE0002" w:rsidRPr="00801C1B" w:rsidRDefault="00CE0002" w:rsidP="00E94BC2">
            <w:pPr>
              <w:rPr>
                <w:rFonts w:ascii="Gill Sans" w:hAnsi="Gill Sans" w:cs="Gill Sans"/>
                <w:b/>
                <w:color w:val="FFFFFF" w:themeColor="background1"/>
                <w:sz w:val="20"/>
              </w:rPr>
            </w:pPr>
            <w:r w:rsidRPr="00801C1B">
              <w:rPr>
                <w:rFonts w:ascii="Gill Sans" w:hAnsi="Gill Sans" w:cs="Gill Sans"/>
                <w:b/>
                <w:color w:val="FFFFFF" w:themeColor="background1"/>
                <w:sz w:val="20"/>
              </w:rPr>
              <w:t>#</w:t>
            </w:r>
          </w:p>
        </w:tc>
        <w:tc>
          <w:tcPr>
            <w:tcW w:w="1976" w:type="dxa"/>
            <w:tcBorders>
              <w:top w:val="nil"/>
            </w:tcBorders>
            <w:shd w:val="clear" w:color="auto" w:fill="2E6AB0"/>
            <w:vAlign w:val="center"/>
          </w:tcPr>
          <w:p w14:paraId="5E48ABAB" w14:textId="7CD0244E" w:rsidR="00CE0002" w:rsidRPr="00801C1B" w:rsidRDefault="00CE0002" w:rsidP="00E94BC2">
            <w:pPr>
              <w:rPr>
                <w:rFonts w:ascii="Gill Sans" w:hAnsi="Gill Sans" w:cs="Gill Sans"/>
                <w:b/>
                <w:color w:val="FFFFFF" w:themeColor="background1"/>
                <w:sz w:val="20"/>
              </w:rPr>
            </w:pPr>
            <w:r w:rsidRPr="00801C1B">
              <w:rPr>
                <w:rFonts w:ascii="Gill Sans" w:hAnsi="Gill Sans" w:cs="Gill Sans"/>
                <w:b/>
                <w:color w:val="FFFFFF" w:themeColor="background1"/>
                <w:sz w:val="20"/>
              </w:rPr>
              <w:t>Activity</w:t>
            </w:r>
          </w:p>
        </w:tc>
        <w:tc>
          <w:tcPr>
            <w:tcW w:w="3870" w:type="dxa"/>
            <w:tcBorders>
              <w:top w:val="nil"/>
            </w:tcBorders>
            <w:shd w:val="clear" w:color="auto" w:fill="2E6AB0"/>
            <w:vAlign w:val="center"/>
          </w:tcPr>
          <w:p w14:paraId="24EEAED7" w14:textId="7AB7D201" w:rsidR="00CE0002" w:rsidRPr="00801C1B" w:rsidRDefault="00CE0002" w:rsidP="00E94BC2">
            <w:pPr>
              <w:rPr>
                <w:rFonts w:ascii="Gill Sans" w:hAnsi="Gill Sans" w:cs="Gill Sans"/>
                <w:b/>
                <w:color w:val="FFFFFF" w:themeColor="background1"/>
                <w:sz w:val="20"/>
              </w:rPr>
            </w:pPr>
            <w:r>
              <w:rPr>
                <w:rFonts w:ascii="Gill Sans" w:hAnsi="Gill Sans" w:cs="Gill Sans"/>
                <w:b/>
                <w:color w:val="FFFFFF" w:themeColor="background1"/>
                <w:sz w:val="20"/>
              </w:rPr>
              <w:t>Suggested o</w:t>
            </w:r>
            <w:r w:rsidRPr="00801C1B">
              <w:rPr>
                <w:rFonts w:ascii="Gill Sans" w:hAnsi="Gill Sans" w:cs="Gill Sans"/>
                <w:b/>
                <w:color w:val="FFFFFF" w:themeColor="background1"/>
                <w:sz w:val="20"/>
              </w:rPr>
              <w:t>utput indicators</w:t>
            </w:r>
          </w:p>
        </w:tc>
        <w:tc>
          <w:tcPr>
            <w:tcW w:w="8640" w:type="dxa"/>
            <w:tcBorders>
              <w:top w:val="nil"/>
            </w:tcBorders>
            <w:shd w:val="clear" w:color="auto" w:fill="2E6AB0"/>
            <w:vAlign w:val="center"/>
          </w:tcPr>
          <w:p w14:paraId="2D74114D" w14:textId="5CCB5138" w:rsidR="00CE0002" w:rsidRDefault="00CE0002" w:rsidP="00F77101">
            <w:pPr>
              <w:rPr>
                <w:rFonts w:ascii="Gill Sans" w:hAnsi="Gill Sans" w:cs="Gill Sans"/>
                <w:b/>
                <w:color w:val="FFFFFF" w:themeColor="background1"/>
                <w:sz w:val="20"/>
              </w:rPr>
            </w:pPr>
            <w:r>
              <w:rPr>
                <w:rFonts w:ascii="Gill Sans" w:hAnsi="Gill Sans" w:cs="Gill Sans"/>
                <w:b/>
                <w:color w:val="FFFFFF" w:themeColor="background1"/>
                <w:sz w:val="20"/>
              </w:rPr>
              <w:t>Standards and costing: questions to consider</w:t>
            </w:r>
          </w:p>
        </w:tc>
      </w:tr>
      <w:tr w:rsidR="00CE0002" w:rsidRPr="00903742" w14:paraId="57995FF8" w14:textId="58C883A0" w:rsidTr="00655935">
        <w:trPr>
          <w:trHeight w:val="20"/>
        </w:trPr>
        <w:tc>
          <w:tcPr>
            <w:tcW w:w="814" w:type="dxa"/>
            <w:vMerge w:val="restart"/>
          </w:tcPr>
          <w:p w14:paraId="34DC4900" w14:textId="1C3526CA" w:rsidR="00CE0002" w:rsidRPr="00263E59" w:rsidRDefault="00CE0002" w:rsidP="002B5FCA">
            <w:pPr>
              <w:rPr>
                <w:rFonts w:cs="Gill Sans"/>
                <w:sz w:val="20"/>
              </w:rPr>
            </w:pPr>
            <w:r w:rsidRPr="00263E59">
              <w:rPr>
                <w:rFonts w:cs="Gill Sans"/>
                <w:sz w:val="20"/>
              </w:rPr>
              <w:t>CA1</w:t>
            </w:r>
            <w:r>
              <w:rPr>
                <w:rFonts w:cs="Gill Sans"/>
                <w:sz w:val="20"/>
              </w:rPr>
              <w:t>.1.</w:t>
            </w:r>
          </w:p>
        </w:tc>
        <w:tc>
          <w:tcPr>
            <w:tcW w:w="1976" w:type="dxa"/>
            <w:vMerge w:val="restart"/>
          </w:tcPr>
          <w:p w14:paraId="36B2F352" w14:textId="229E7ADE" w:rsidR="00CE0002" w:rsidRPr="00263E59" w:rsidRDefault="00CE0002" w:rsidP="002B5FCA">
            <w:pPr>
              <w:rPr>
                <w:rFonts w:cs="Gill Sans"/>
                <w:sz w:val="20"/>
              </w:rPr>
            </w:pPr>
            <w:r w:rsidRPr="00263E59">
              <w:rPr>
                <w:rFonts w:cs="Gill Sans"/>
                <w:sz w:val="20"/>
              </w:rPr>
              <w:t>Establishment of temporary classrooms</w:t>
            </w:r>
          </w:p>
        </w:tc>
        <w:tc>
          <w:tcPr>
            <w:tcW w:w="3870" w:type="dxa"/>
          </w:tcPr>
          <w:p w14:paraId="0A2D55A7" w14:textId="7507228A" w:rsidR="00CE0002" w:rsidRPr="00263E59" w:rsidRDefault="00CE0002" w:rsidP="002B5FCA">
            <w:pPr>
              <w:rPr>
                <w:rFonts w:cs="Gill Sans"/>
                <w:sz w:val="20"/>
              </w:rPr>
            </w:pPr>
            <w:r w:rsidRPr="00263E59">
              <w:rPr>
                <w:rFonts w:cs="Gill Sans"/>
                <w:sz w:val="20"/>
              </w:rPr>
              <w:t># of temporary classrooms established</w:t>
            </w:r>
          </w:p>
        </w:tc>
        <w:tc>
          <w:tcPr>
            <w:tcW w:w="8640" w:type="dxa"/>
            <w:vMerge w:val="restart"/>
          </w:tcPr>
          <w:p w14:paraId="0241966A" w14:textId="77777777" w:rsidR="00CE0002" w:rsidRDefault="00CE0002" w:rsidP="00CE0002">
            <w:pPr>
              <w:pStyle w:val="ListParagraph"/>
              <w:numPr>
                <w:ilvl w:val="0"/>
                <w:numId w:val="27"/>
              </w:numPr>
              <w:ind w:left="162" w:hanging="180"/>
              <w:rPr>
                <w:rFonts w:cs="Gill Sans"/>
                <w:sz w:val="20"/>
              </w:rPr>
            </w:pPr>
            <w:r>
              <w:rPr>
                <w:rFonts w:cs="Gill Sans"/>
                <w:sz w:val="20"/>
              </w:rPr>
              <w:t>Size of temporary classroom (square meters as well as # of learners per)</w:t>
            </w:r>
          </w:p>
          <w:p w14:paraId="761266A4" w14:textId="67A86678" w:rsidR="00CE0002" w:rsidRDefault="00CE0002" w:rsidP="00CE0002">
            <w:pPr>
              <w:pStyle w:val="ListParagraph"/>
              <w:numPr>
                <w:ilvl w:val="0"/>
                <w:numId w:val="27"/>
              </w:numPr>
              <w:ind w:left="162" w:hanging="180"/>
              <w:rPr>
                <w:rFonts w:cs="Gill Sans"/>
                <w:sz w:val="20"/>
              </w:rPr>
            </w:pPr>
            <w:r>
              <w:rPr>
                <w:rFonts w:cs="Gill Sans"/>
                <w:sz w:val="20"/>
              </w:rPr>
              <w:t>Materials to be used/prohibited for walls and roof (tent/tarpaulins, wood, metal, brick, concrete, etc.)</w:t>
            </w:r>
          </w:p>
          <w:p w14:paraId="7BBC3DDE" w14:textId="20046FEF" w:rsidR="00CE0002" w:rsidRDefault="00CE0002" w:rsidP="00CE0002">
            <w:pPr>
              <w:pStyle w:val="ListParagraph"/>
              <w:numPr>
                <w:ilvl w:val="0"/>
                <w:numId w:val="27"/>
              </w:numPr>
              <w:ind w:left="162" w:hanging="180"/>
              <w:rPr>
                <w:rFonts w:cs="Gill Sans"/>
                <w:sz w:val="20"/>
              </w:rPr>
            </w:pPr>
            <w:r>
              <w:rPr>
                <w:rFonts w:cs="Gill Sans"/>
                <w:sz w:val="20"/>
              </w:rPr>
              <w:t>Timeframe and phases (e.g. tents within first XX months then semi-permanent</w:t>
            </w:r>
            <w:r w:rsidR="00655935">
              <w:rPr>
                <w:rFonts w:cs="Gill Sans"/>
                <w:sz w:val="20"/>
              </w:rPr>
              <w:t>)</w:t>
            </w:r>
          </w:p>
          <w:p w14:paraId="5831E0E6" w14:textId="0C8DB4FE" w:rsidR="00A4032E" w:rsidRDefault="00A4032E" w:rsidP="00CE0002">
            <w:pPr>
              <w:pStyle w:val="ListParagraph"/>
              <w:numPr>
                <w:ilvl w:val="0"/>
                <w:numId w:val="27"/>
              </w:numPr>
              <w:ind w:left="162" w:hanging="180"/>
              <w:rPr>
                <w:rFonts w:cs="Gill Sans"/>
                <w:sz w:val="20"/>
              </w:rPr>
            </w:pPr>
            <w:r>
              <w:rPr>
                <w:rFonts w:cs="Gill Sans"/>
                <w:sz w:val="20"/>
              </w:rPr>
              <w:t>Unit costs for various models/materials</w:t>
            </w:r>
          </w:p>
          <w:p w14:paraId="48E521FC" w14:textId="03C5DD01" w:rsidR="00B37A01" w:rsidRDefault="00B37A01" w:rsidP="00CE0002">
            <w:pPr>
              <w:pStyle w:val="ListParagraph"/>
              <w:numPr>
                <w:ilvl w:val="0"/>
                <w:numId w:val="27"/>
              </w:numPr>
              <w:ind w:left="162" w:hanging="180"/>
              <w:rPr>
                <w:rFonts w:cs="Gill Sans"/>
                <w:sz w:val="20"/>
              </w:rPr>
            </w:pPr>
            <w:r>
              <w:rPr>
                <w:rFonts w:cs="Gill Sans"/>
                <w:sz w:val="20"/>
              </w:rPr>
              <w:t>WASH standards (see below)</w:t>
            </w:r>
          </w:p>
          <w:p w14:paraId="1F6E63FF" w14:textId="651708CB" w:rsidR="00CE0002" w:rsidRPr="00CE0002" w:rsidRDefault="00CE0002" w:rsidP="00CE0002">
            <w:pPr>
              <w:pStyle w:val="ListParagraph"/>
              <w:numPr>
                <w:ilvl w:val="0"/>
                <w:numId w:val="27"/>
              </w:numPr>
              <w:ind w:left="162" w:hanging="180"/>
              <w:rPr>
                <w:rFonts w:cs="Gill Sans"/>
                <w:sz w:val="20"/>
              </w:rPr>
            </w:pPr>
            <w:r>
              <w:rPr>
                <w:rFonts w:cs="Gill Sans"/>
                <w:sz w:val="20"/>
              </w:rPr>
              <w:t>Protection standards: fencing, first aid kit, etc.</w:t>
            </w:r>
          </w:p>
        </w:tc>
      </w:tr>
      <w:tr w:rsidR="00CE0002" w:rsidRPr="00903742" w14:paraId="11F0544A" w14:textId="68FF036D" w:rsidTr="00655935">
        <w:trPr>
          <w:trHeight w:val="20"/>
        </w:trPr>
        <w:tc>
          <w:tcPr>
            <w:tcW w:w="814" w:type="dxa"/>
            <w:vMerge/>
          </w:tcPr>
          <w:p w14:paraId="71442BA3" w14:textId="29340B25" w:rsidR="00CE0002" w:rsidRPr="00263E59" w:rsidRDefault="00CE0002" w:rsidP="002B5FCA">
            <w:pPr>
              <w:rPr>
                <w:rFonts w:cs="Gill Sans"/>
                <w:sz w:val="20"/>
              </w:rPr>
            </w:pPr>
          </w:p>
        </w:tc>
        <w:tc>
          <w:tcPr>
            <w:tcW w:w="1976" w:type="dxa"/>
            <w:vMerge/>
          </w:tcPr>
          <w:p w14:paraId="320393D2" w14:textId="01E9613E" w:rsidR="00CE0002" w:rsidRPr="00263E59" w:rsidRDefault="00CE0002" w:rsidP="002B5FCA">
            <w:pPr>
              <w:rPr>
                <w:rFonts w:cs="Gill Sans"/>
                <w:sz w:val="20"/>
              </w:rPr>
            </w:pPr>
          </w:p>
        </w:tc>
        <w:tc>
          <w:tcPr>
            <w:tcW w:w="3870" w:type="dxa"/>
          </w:tcPr>
          <w:p w14:paraId="4E4ABA40" w14:textId="4B28DD35" w:rsidR="00CE0002" w:rsidRPr="00263E59" w:rsidRDefault="00CE0002" w:rsidP="000D4A76">
            <w:pPr>
              <w:rPr>
                <w:rFonts w:cs="Gill Sans"/>
                <w:sz w:val="20"/>
              </w:rPr>
            </w:pPr>
            <w:r w:rsidRPr="00263E59">
              <w:rPr>
                <w:rFonts w:cs="Gill Sans"/>
                <w:sz w:val="20"/>
              </w:rPr>
              <w:t># of children</w:t>
            </w:r>
            <w:r w:rsidR="002D1E90">
              <w:rPr>
                <w:rStyle w:val="FootnoteReference"/>
                <w:rFonts w:cs="Gill Sans"/>
              </w:rPr>
              <w:footnoteReference w:id="3"/>
            </w:r>
            <w:r w:rsidRPr="00263E59">
              <w:rPr>
                <w:rFonts w:cs="Gill Sans"/>
                <w:sz w:val="20"/>
              </w:rPr>
              <w:t xml:space="preserve"> with access to temporary classrooms with adequate WASH facilities</w:t>
            </w:r>
          </w:p>
        </w:tc>
        <w:tc>
          <w:tcPr>
            <w:tcW w:w="8640" w:type="dxa"/>
            <w:vMerge/>
          </w:tcPr>
          <w:p w14:paraId="1A336BFA" w14:textId="77777777" w:rsidR="00CE0002" w:rsidRPr="00263E59" w:rsidRDefault="00CE0002" w:rsidP="000D4A76">
            <w:pPr>
              <w:rPr>
                <w:rFonts w:cs="Gill Sans"/>
                <w:sz w:val="20"/>
              </w:rPr>
            </w:pPr>
          </w:p>
        </w:tc>
      </w:tr>
      <w:tr w:rsidR="00CE0002" w:rsidRPr="00903742" w14:paraId="06924CED" w14:textId="41C22791" w:rsidTr="00655935">
        <w:trPr>
          <w:trHeight w:val="20"/>
        </w:trPr>
        <w:tc>
          <w:tcPr>
            <w:tcW w:w="814" w:type="dxa"/>
            <w:vMerge w:val="restart"/>
          </w:tcPr>
          <w:p w14:paraId="5A932B4A" w14:textId="3E1DC7FC" w:rsidR="00CE0002" w:rsidRPr="00263E59" w:rsidRDefault="00CE0002" w:rsidP="000D4A76">
            <w:pPr>
              <w:rPr>
                <w:rFonts w:cs="Gill Sans"/>
                <w:sz w:val="20"/>
              </w:rPr>
            </w:pPr>
            <w:r w:rsidRPr="00263E59">
              <w:rPr>
                <w:rFonts w:cs="Gill Sans"/>
                <w:sz w:val="20"/>
              </w:rPr>
              <w:t>CA</w:t>
            </w:r>
            <w:r>
              <w:rPr>
                <w:rFonts w:cs="Gill Sans"/>
                <w:sz w:val="20"/>
              </w:rPr>
              <w:t>1.</w:t>
            </w:r>
            <w:r w:rsidRPr="00263E59">
              <w:rPr>
                <w:rFonts w:cs="Gill Sans"/>
                <w:sz w:val="20"/>
              </w:rPr>
              <w:t>2</w:t>
            </w:r>
            <w:r>
              <w:rPr>
                <w:rFonts w:cs="Gill Sans"/>
                <w:sz w:val="20"/>
              </w:rPr>
              <w:t>.</w:t>
            </w:r>
          </w:p>
        </w:tc>
        <w:tc>
          <w:tcPr>
            <w:tcW w:w="1976" w:type="dxa"/>
            <w:vMerge w:val="restart"/>
          </w:tcPr>
          <w:p w14:paraId="2BE98027" w14:textId="2FFBED2C" w:rsidR="00CE0002" w:rsidRPr="00263E59" w:rsidRDefault="00CE0002" w:rsidP="000D4A76">
            <w:pPr>
              <w:rPr>
                <w:rFonts w:cs="Gill Sans"/>
                <w:sz w:val="20"/>
              </w:rPr>
            </w:pPr>
            <w:r w:rsidRPr="00263E59">
              <w:rPr>
                <w:rFonts w:cs="Gill Sans"/>
                <w:sz w:val="20"/>
              </w:rPr>
              <w:t>Emergency rehabilitation of classrooms</w:t>
            </w:r>
          </w:p>
        </w:tc>
        <w:tc>
          <w:tcPr>
            <w:tcW w:w="3870" w:type="dxa"/>
          </w:tcPr>
          <w:p w14:paraId="37E62EC9" w14:textId="1B20A178" w:rsidR="00CE0002" w:rsidRPr="00263E59" w:rsidRDefault="00CE0002" w:rsidP="000D4A76">
            <w:pPr>
              <w:rPr>
                <w:rFonts w:cs="Gill Sans"/>
                <w:sz w:val="20"/>
              </w:rPr>
            </w:pPr>
            <w:r w:rsidRPr="00263E59">
              <w:rPr>
                <w:rFonts w:cs="Gill Sans"/>
                <w:sz w:val="20"/>
              </w:rPr>
              <w:t># of classrooms repaired</w:t>
            </w:r>
          </w:p>
        </w:tc>
        <w:tc>
          <w:tcPr>
            <w:tcW w:w="8640" w:type="dxa"/>
            <w:vMerge w:val="restart"/>
          </w:tcPr>
          <w:p w14:paraId="58BC1A72" w14:textId="77777777" w:rsidR="00CE0002" w:rsidRDefault="00B37A01" w:rsidP="00B37A01">
            <w:pPr>
              <w:pStyle w:val="ListParagraph"/>
              <w:numPr>
                <w:ilvl w:val="0"/>
                <w:numId w:val="27"/>
              </w:numPr>
              <w:ind w:left="162" w:hanging="180"/>
              <w:rPr>
                <w:rFonts w:cs="Gill Sans"/>
                <w:sz w:val="20"/>
              </w:rPr>
            </w:pPr>
            <w:r>
              <w:rPr>
                <w:rFonts w:cs="Gill Sans"/>
                <w:sz w:val="20"/>
              </w:rPr>
              <w:t>What constitutes ‘emergency rehabilitation’: timeframe (e.g. within XX number of days of incident), cost (less than $500), type of repair, etc.</w:t>
            </w:r>
          </w:p>
          <w:p w14:paraId="5074C608" w14:textId="4BAE8F01" w:rsidR="00B37A01" w:rsidRPr="00CE0002" w:rsidRDefault="00B37A01" w:rsidP="00655935">
            <w:pPr>
              <w:pStyle w:val="ListParagraph"/>
              <w:numPr>
                <w:ilvl w:val="0"/>
                <w:numId w:val="27"/>
              </w:numPr>
              <w:ind w:left="162" w:hanging="180"/>
              <w:rPr>
                <w:rFonts w:cs="Gill Sans"/>
                <w:sz w:val="20"/>
              </w:rPr>
            </w:pPr>
            <w:r>
              <w:rPr>
                <w:rFonts w:cs="Gill Sans"/>
                <w:sz w:val="20"/>
              </w:rPr>
              <w:t>WASH standards (see below)</w:t>
            </w:r>
            <w:r w:rsidR="00655935">
              <w:rPr>
                <w:rFonts w:cs="Gill Sans"/>
                <w:sz w:val="20"/>
              </w:rPr>
              <w:t xml:space="preserve">; </w:t>
            </w:r>
            <w:r>
              <w:rPr>
                <w:rFonts w:cs="Gill Sans"/>
                <w:sz w:val="20"/>
              </w:rPr>
              <w:t>Protection standards: fencing, first aid kit, etc.</w:t>
            </w:r>
          </w:p>
        </w:tc>
      </w:tr>
      <w:tr w:rsidR="00CE0002" w:rsidRPr="00903742" w14:paraId="49F602F7" w14:textId="2ADE1160" w:rsidTr="00655935">
        <w:trPr>
          <w:trHeight w:val="20"/>
        </w:trPr>
        <w:tc>
          <w:tcPr>
            <w:tcW w:w="814" w:type="dxa"/>
            <w:vMerge/>
          </w:tcPr>
          <w:p w14:paraId="5C69FF7C" w14:textId="77777777" w:rsidR="00CE0002" w:rsidRPr="00263E59" w:rsidRDefault="00CE0002" w:rsidP="000D4A76">
            <w:pPr>
              <w:rPr>
                <w:rFonts w:cs="Gill Sans"/>
                <w:sz w:val="20"/>
              </w:rPr>
            </w:pPr>
          </w:p>
        </w:tc>
        <w:tc>
          <w:tcPr>
            <w:tcW w:w="1976" w:type="dxa"/>
            <w:vMerge/>
          </w:tcPr>
          <w:p w14:paraId="359DC377" w14:textId="5AF0A154" w:rsidR="00CE0002" w:rsidRPr="00263E59" w:rsidRDefault="00CE0002" w:rsidP="000D4A76">
            <w:pPr>
              <w:rPr>
                <w:rFonts w:cs="Gill Sans"/>
                <w:sz w:val="20"/>
              </w:rPr>
            </w:pPr>
          </w:p>
        </w:tc>
        <w:tc>
          <w:tcPr>
            <w:tcW w:w="3870" w:type="dxa"/>
          </w:tcPr>
          <w:p w14:paraId="00608A41" w14:textId="06B59313" w:rsidR="00CE0002" w:rsidRPr="00263E59" w:rsidRDefault="00CE0002" w:rsidP="00903742">
            <w:pPr>
              <w:rPr>
                <w:rFonts w:cs="Gill Sans"/>
                <w:sz w:val="20"/>
              </w:rPr>
            </w:pPr>
            <w:r w:rsidRPr="00263E59">
              <w:rPr>
                <w:rFonts w:cs="Gill Sans"/>
                <w:sz w:val="20"/>
              </w:rPr>
              <w:t># of children with access to repaired classrooms with adequate WASH facilities</w:t>
            </w:r>
          </w:p>
        </w:tc>
        <w:tc>
          <w:tcPr>
            <w:tcW w:w="8640" w:type="dxa"/>
            <w:vMerge/>
          </w:tcPr>
          <w:p w14:paraId="244D5C01" w14:textId="77777777" w:rsidR="00CE0002" w:rsidRPr="00263E59" w:rsidRDefault="00CE0002" w:rsidP="00903742">
            <w:pPr>
              <w:rPr>
                <w:rFonts w:cs="Gill Sans"/>
                <w:sz w:val="20"/>
              </w:rPr>
            </w:pPr>
          </w:p>
        </w:tc>
      </w:tr>
      <w:tr w:rsidR="00CE0002" w:rsidRPr="00903742" w14:paraId="2CA1C309" w14:textId="46CF5AD2" w:rsidTr="00655935">
        <w:trPr>
          <w:trHeight w:val="20"/>
        </w:trPr>
        <w:tc>
          <w:tcPr>
            <w:tcW w:w="814" w:type="dxa"/>
            <w:vMerge w:val="restart"/>
          </w:tcPr>
          <w:p w14:paraId="35B131DD" w14:textId="76771155" w:rsidR="00CE0002" w:rsidRPr="00263E59" w:rsidRDefault="00CE0002" w:rsidP="002B5FCA">
            <w:pPr>
              <w:rPr>
                <w:rFonts w:cs="Gill Sans"/>
                <w:sz w:val="20"/>
              </w:rPr>
            </w:pPr>
            <w:r w:rsidRPr="00263E59">
              <w:rPr>
                <w:rFonts w:cs="Gill Sans"/>
                <w:sz w:val="20"/>
              </w:rPr>
              <w:t>CA</w:t>
            </w:r>
            <w:r>
              <w:rPr>
                <w:rFonts w:cs="Gill Sans"/>
                <w:sz w:val="20"/>
              </w:rPr>
              <w:t>1.</w:t>
            </w:r>
            <w:r w:rsidRPr="00263E59">
              <w:rPr>
                <w:rFonts w:cs="Gill Sans"/>
                <w:sz w:val="20"/>
              </w:rPr>
              <w:t>3</w:t>
            </w:r>
            <w:r>
              <w:rPr>
                <w:rFonts w:cs="Gill Sans"/>
                <w:sz w:val="20"/>
              </w:rPr>
              <w:t>.</w:t>
            </w:r>
          </w:p>
        </w:tc>
        <w:tc>
          <w:tcPr>
            <w:tcW w:w="1976" w:type="dxa"/>
            <w:vMerge w:val="restart"/>
          </w:tcPr>
          <w:p w14:paraId="1059A89D" w14:textId="153A4CFE" w:rsidR="00CE0002" w:rsidRPr="00263E59" w:rsidRDefault="00CE0002" w:rsidP="00655935">
            <w:pPr>
              <w:rPr>
                <w:rFonts w:cs="Gill Sans"/>
                <w:sz w:val="20"/>
              </w:rPr>
            </w:pPr>
            <w:r w:rsidRPr="00263E59">
              <w:rPr>
                <w:rFonts w:cs="Gill Sans"/>
                <w:sz w:val="20"/>
              </w:rPr>
              <w:t>Provision of adequate WASH facilities</w:t>
            </w:r>
          </w:p>
        </w:tc>
        <w:tc>
          <w:tcPr>
            <w:tcW w:w="3870" w:type="dxa"/>
          </w:tcPr>
          <w:p w14:paraId="5AA64F66" w14:textId="506CD2DE" w:rsidR="00CE0002" w:rsidRPr="00263E59" w:rsidRDefault="00CE0002" w:rsidP="002B5FCA">
            <w:pPr>
              <w:rPr>
                <w:rFonts w:cs="Gill Sans"/>
                <w:sz w:val="20"/>
              </w:rPr>
            </w:pPr>
            <w:r w:rsidRPr="00263E59">
              <w:rPr>
                <w:rFonts w:cs="Gill Sans"/>
                <w:sz w:val="20"/>
              </w:rPr>
              <w:t># of latrines established</w:t>
            </w:r>
          </w:p>
        </w:tc>
        <w:tc>
          <w:tcPr>
            <w:tcW w:w="8640" w:type="dxa"/>
            <w:vMerge w:val="restart"/>
          </w:tcPr>
          <w:p w14:paraId="284D09B8" w14:textId="67159343" w:rsidR="00655935" w:rsidRDefault="00655935" w:rsidP="002B5FCA">
            <w:pPr>
              <w:pStyle w:val="ListParagraph"/>
              <w:numPr>
                <w:ilvl w:val="0"/>
                <w:numId w:val="27"/>
              </w:numPr>
              <w:ind w:left="162" w:hanging="180"/>
              <w:rPr>
                <w:rFonts w:cs="Gill Sans"/>
                <w:sz w:val="20"/>
              </w:rPr>
            </w:pPr>
            <w:r>
              <w:rPr>
                <w:rFonts w:cs="Gill Sans"/>
                <w:sz w:val="20"/>
              </w:rPr>
              <w:t>Should this activity be incorporated into the standard for CA1.1 and CA1.2</w:t>
            </w:r>
            <w:r w:rsidR="000C0422">
              <w:rPr>
                <w:rFonts w:cs="Gill Sans"/>
                <w:sz w:val="20"/>
              </w:rPr>
              <w:t xml:space="preserve"> as a sort of standardized ‘package’?</w:t>
            </w:r>
            <w:r>
              <w:rPr>
                <w:rFonts w:cs="Gill Sans"/>
                <w:sz w:val="20"/>
              </w:rPr>
              <w:t xml:space="preserve"> </w:t>
            </w:r>
            <w:r w:rsidR="000C0422">
              <w:rPr>
                <w:rFonts w:cs="Gill Sans"/>
                <w:sz w:val="20"/>
              </w:rPr>
              <w:t>O</w:t>
            </w:r>
            <w:r>
              <w:rPr>
                <w:rFonts w:cs="Gill Sans"/>
                <w:sz w:val="20"/>
              </w:rPr>
              <w:t xml:space="preserve">r </w:t>
            </w:r>
            <w:r w:rsidR="000C0422">
              <w:rPr>
                <w:rFonts w:cs="Gill Sans"/>
                <w:sz w:val="20"/>
              </w:rPr>
              <w:t xml:space="preserve">a </w:t>
            </w:r>
            <w:r>
              <w:rPr>
                <w:rFonts w:cs="Gill Sans"/>
                <w:sz w:val="20"/>
              </w:rPr>
              <w:t>separate acti</w:t>
            </w:r>
            <w:r w:rsidR="000C0422">
              <w:rPr>
                <w:rFonts w:cs="Gill Sans"/>
                <w:sz w:val="20"/>
              </w:rPr>
              <w:t>vity and monitored individually?</w:t>
            </w:r>
          </w:p>
          <w:p w14:paraId="4582D487" w14:textId="5816A44E" w:rsidR="00CE0002" w:rsidRPr="00655935" w:rsidRDefault="00B37A01" w:rsidP="00F36BD6">
            <w:pPr>
              <w:pStyle w:val="ListParagraph"/>
              <w:numPr>
                <w:ilvl w:val="0"/>
                <w:numId w:val="27"/>
              </w:numPr>
              <w:ind w:left="162" w:hanging="180"/>
              <w:rPr>
                <w:rFonts w:cs="Gill Sans"/>
                <w:sz w:val="20"/>
              </w:rPr>
            </w:pPr>
            <w:r w:rsidRPr="00655935">
              <w:rPr>
                <w:rFonts w:cs="Gill Sans"/>
                <w:sz w:val="20"/>
              </w:rPr>
              <w:t>How many girls per latrine? Boys?</w:t>
            </w:r>
            <w:r w:rsidR="00655935">
              <w:rPr>
                <w:rFonts w:cs="Gill Sans"/>
                <w:sz w:val="20"/>
              </w:rPr>
              <w:t xml:space="preserve"> </w:t>
            </w:r>
            <w:r w:rsidRPr="00655935">
              <w:rPr>
                <w:rFonts w:cs="Gill Sans"/>
                <w:sz w:val="20"/>
              </w:rPr>
              <w:t>Type of latrine/materials to be used</w:t>
            </w:r>
            <w:r w:rsidR="00A4032E">
              <w:rPr>
                <w:rFonts w:cs="Gill Sans"/>
                <w:sz w:val="20"/>
              </w:rPr>
              <w:t>? Unit costs?</w:t>
            </w:r>
          </w:p>
          <w:p w14:paraId="1BDBF692" w14:textId="55A1E704" w:rsidR="00B37A01" w:rsidRPr="00CE0002" w:rsidRDefault="00B37A01" w:rsidP="00B37A01">
            <w:pPr>
              <w:pStyle w:val="ListParagraph"/>
              <w:numPr>
                <w:ilvl w:val="0"/>
                <w:numId w:val="27"/>
              </w:numPr>
              <w:ind w:left="162" w:hanging="180"/>
              <w:rPr>
                <w:rFonts w:cs="Gill Sans"/>
                <w:sz w:val="20"/>
              </w:rPr>
            </w:pPr>
            <w:r>
              <w:rPr>
                <w:rFonts w:cs="Gill Sans"/>
                <w:sz w:val="20"/>
              </w:rPr>
              <w:t>How many litres of water per learner per day for drinking and handwashing</w:t>
            </w:r>
            <w:r w:rsidR="00A4032E">
              <w:rPr>
                <w:rFonts w:cs="Gill Sans"/>
                <w:sz w:val="20"/>
              </w:rPr>
              <w:t>?</w:t>
            </w:r>
          </w:p>
        </w:tc>
      </w:tr>
      <w:tr w:rsidR="00CE0002" w:rsidRPr="00903742" w14:paraId="13B165E9" w14:textId="608EEF11" w:rsidTr="00655935">
        <w:trPr>
          <w:trHeight w:val="20"/>
        </w:trPr>
        <w:tc>
          <w:tcPr>
            <w:tcW w:w="814" w:type="dxa"/>
            <w:vMerge/>
          </w:tcPr>
          <w:p w14:paraId="563A4A49" w14:textId="47200DF1" w:rsidR="00CE0002" w:rsidRPr="00263E59" w:rsidRDefault="00CE0002" w:rsidP="002B5FCA">
            <w:pPr>
              <w:rPr>
                <w:rFonts w:cs="Gill Sans"/>
                <w:sz w:val="20"/>
              </w:rPr>
            </w:pPr>
          </w:p>
        </w:tc>
        <w:tc>
          <w:tcPr>
            <w:tcW w:w="1976" w:type="dxa"/>
            <w:vMerge/>
          </w:tcPr>
          <w:p w14:paraId="54C4041D" w14:textId="69D2C772" w:rsidR="00CE0002" w:rsidRPr="00263E59" w:rsidRDefault="00CE0002" w:rsidP="002B5FCA">
            <w:pPr>
              <w:rPr>
                <w:rFonts w:cs="Gill Sans"/>
                <w:sz w:val="20"/>
              </w:rPr>
            </w:pPr>
          </w:p>
        </w:tc>
        <w:tc>
          <w:tcPr>
            <w:tcW w:w="3870" w:type="dxa"/>
          </w:tcPr>
          <w:p w14:paraId="7EDEB030" w14:textId="581DF774" w:rsidR="00CE0002" w:rsidRPr="00263E59" w:rsidRDefault="00CE0002" w:rsidP="00EB318D">
            <w:pPr>
              <w:rPr>
                <w:rFonts w:cs="Gill Sans"/>
                <w:sz w:val="20"/>
              </w:rPr>
            </w:pPr>
            <w:r w:rsidRPr="00263E59">
              <w:rPr>
                <w:rFonts w:cs="Gill Sans"/>
                <w:sz w:val="20"/>
              </w:rPr>
              <w:t xml:space="preserve"># of </w:t>
            </w:r>
            <w:r>
              <w:rPr>
                <w:rFonts w:cs="Gill Sans"/>
                <w:sz w:val="20"/>
              </w:rPr>
              <w:t>handwashing stations established and provided with adequate water</w:t>
            </w:r>
          </w:p>
        </w:tc>
        <w:tc>
          <w:tcPr>
            <w:tcW w:w="8640" w:type="dxa"/>
            <w:vMerge/>
          </w:tcPr>
          <w:p w14:paraId="66764992" w14:textId="77777777" w:rsidR="00CE0002" w:rsidRPr="00263E59" w:rsidRDefault="00CE0002" w:rsidP="00EB318D">
            <w:pPr>
              <w:rPr>
                <w:rFonts w:cs="Gill Sans"/>
                <w:sz w:val="20"/>
              </w:rPr>
            </w:pPr>
          </w:p>
        </w:tc>
      </w:tr>
      <w:tr w:rsidR="00CE0002" w:rsidRPr="00903742" w14:paraId="1B0F2EC4" w14:textId="62F1638B" w:rsidTr="00655935">
        <w:trPr>
          <w:trHeight w:val="20"/>
        </w:trPr>
        <w:tc>
          <w:tcPr>
            <w:tcW w:w="814" w:type="dxa"/>
            <w:vMerge w:val="restart"/>
          </w:tcPr>
          <w:p w14:paraId="4CD6CBCE" w14:textId="40980C25" w:rsidR="00CE0002" w:rsidRPr="00263E59" w:rsidRDefault="00CE0002" w:rsidP="002B5FCA">
            <w:pPr>
              <w:rPr>
                <w:rFonts w:cs="Gill Sans"/>
                <w:sz w:val="20"/>
              </w:rPr>
            </w:pPr>
            <w:r w:rsidRPr="00263E59">
              <w:rPr>
                <w:rFonts w:cs="Gill Sans"/>
                <w:sz w:val="20"/>
              </w:rPr>
              <w:t>CA</w:t>
            </w:r>
            <w:r>
              <w:rPr>
                <w:rFonts w:cs="Gill Sans"/>
                <w:sz w:val="20"/>
              </w:rPr>
              <w:t>1.</w:t>
            </w:r>
            <w:r w:rsidRPr="00263E59">
              <w:rPr>
                <w:rFonts w:cs="Gill Sans"/>
                <w:sz w:val="20"/>
              </w:rPr>
              <w:t>4</w:t>
            </w:r>
            <w:r>
              <w:rPr>
                <w:rFonts w:cs="Gill Sans"/>
                <w:sz w:val="20"/>
              </w:rPr>
              <w:t>.</w:t>
            </w:r>
          </w:p>
        </w:tc>
        <w:tc>
          <w:tcPr>
            <w:tcW w:w="1976" w:type="dxa"/>
            <w:vMerge w:val="restart"/>
          </w:tcPr>
          <w:p w14:paraId="675570C8" w14:textId="04EA5A26" w:rsidR="00CE0002" w:rsidRPr="00655935" w:rsidRDefault="00655935" w:rsidP="00655935">
            <w:pPr>
              <w:rPr>
                <w:rFonts w:cs="Gill Sans"/>
                <w:sz w:val="20"/>
              </w:rPr>
            </w:pPr>
            <w:r w:rsidRPr="00263E59">
              <w:rPr>
                <w:rFonts w:cs="Gill Sans"/>
                <w:sz w:val="20"/>
                <w:lang w:val="en-US"/>
              </w:rPr>
              <w:t>Provision of teaching and learning supplies</w:t>
            </w:r>
            <w:r w:rsidRPr="00263E59">
              <w:rPr>
                <w:rStyle w:val="FootnoteReference"/>
                <w:rFonts w:cs="Gill Sans"/>
              </w:rPr>
              <w:footnoteReference w:id="4"/>
            </w:r>
          </w:p>
        </w:tc>
        <w:tc>
          <w:tcPr>
            <w:tcW w:w="3870" w:type="dxa"/>
          </w:tcPr>
          <w:p w14:paraId="53D4856B" w14:textId="44244122" w:rsidR="00CE0002" w:rsidRPr="00263E59" w:rsidRDefault="00CE0002" w:rsidP="00801C1B">
            <w:pPr>
              <w:rPr>
                <w:rFonts w:cs="Gill Sans"/>
                <w:sz w:val="20"/>
              </w:rPr>
            </w:pPr>
            <w:r w:rsidRPr="00263E59">
              <w:rPr>
                <w:rFonts w:cs="Gill Sans"/>
                <w:sz w:val="20"/>
              </w:rPr>
              <w:t># of learning supply kits distributed</w:t>
            </w:r>
          </w:p>
        </w:tc>
        <w:tc>
          <w:tcPr>
            <w:tcW w:w="8640" w:type="dxa"/>
            <w:vMerge w:val="restart"/>
          </w:tcPr>
          <w:p w14:paraId="2F5262D6" w14:textId="1F418F5E" w:rsidR="00CE0002" w:rsidRDefault="00B707CF" w:rsidP="00801C1B">
            <w:pPr>
              <w:pStyle w:val="ListParagraph"/>
              <w:numPr>
                <w:ilvl w:val="0"/>
                <w:numId w:val="27"/>
              </w:numPr>
              <w:ind w:left="162" w:hanging="180"/>
              <w:rPr>
                <w:rFonts w:cs="Gill Sans"/>
                <w:sz w:val="20"/>
              </w:rPr>
            </w:pPr>
            <w:r>
              <w:rPr>
                <w:rFonts w:cs="Gill Sans"/>
                <w:sz w:val="20"/>
              </w:rPr>
              <w:t xml:space="preserve">Minimum contents/unit costs </w:t>
            </w:r>
            <w:r w:rsidR="00B37A01">
              <w:rPr>
                <w:rFonts w:cs="Gill Sans"/>
                <w:sz w:val="20"/>
              </w:rPr>
              <w:t>for learning supply kit</w:t>
            </w:r>
            <w:r w:rsidR="00655935">
              <w:rPr>
                <w:rFonts w:cs="Gill Sans"/>
                <w:sz w:val="20"/>
              </w:rPr>
              <w:t>s</w:t>
            </w:r>
            <w:r w:rsidR="00B37A01">
              <w:rPr>
                <w:rFonts w:cs="Gill Sans"/>
                <w:sz w:val="20"/>
              </w:rPr>
              <w:t xml:space="preserve"> (e.g. carrier </w:t>
            </w:r>
            <w:proofErr w:type="gramStart"/>
            <w:r w:rsidR="00B37A01">
              <w:rPr>
                <w:rFonts w:cs="Gill Sans"/>
                <w:sz w:val="20"/>
              </w:rPr>
              <w:t>bag,/</w:t>
            </w:r>
            <w:proofErr w:type="gramEnd"/>
            <w:r w:rsidR="00B37A01">
              <w:rPr>
                <w:rFonts w:cs="Gill Sans"/>
                <w:sz w:val="20"/>
              </w:rPr>
              <w:t>backpack, # and size of exercise/note books and/or XX pages per learner per school year, ruler, pens/pencils, etc.)</w:t>
            </w:r>
          </w:p>
          <w:p w14:paraId="02B0E917" w14:textId="0DDBB7A1" w:rsidR="00B37A01" w:rsidRDefault="00B37A01" w:rsidP="00B37A01">
            <w:pPr>
              <w:pStyle w:val="ListParagraph"/>
              <w:numPr>
                <w:ilvl w:val="0"/>
                <w:numId w:val="27"/>
              </w:numPr>
              <w:ind w:left="162" w:hanging="180"/>
              <w:rPr>
                <w:rFonts w:cs="Gill Sans"/>
                <w:sz w:val="20"/>
              </w:rPr>
            </w:pPr>
            <w:r>
              <w:rPr>
                <w:rFonts w:cs="Gill Sans"/>
                <w:sz w:val="20"/>
              </w:rPr>
              <w:t>Minimum contents</w:t>
            </w:r>
            <w:r w:rsidR="00B707CF">
              <w:rPr>
                <w:rFonts w:cs="Gill Sans"/>
                <w:sz w:val="20"/>
              </w:rPr>
              <w:t xml:space="preserve">/costs </w:t>
            </w:r>
            <w:r>
              <w:rPr>
                <w:rFonts w:cs="Gill Sans"/>
                <w:sz w:val="20"/>
              </w:rPr>
              <w:t>for teaching kit (e.g. logbook/not</w:t>
            </w:r>
            <w:r w:rsidR="00B707CF">
              <w:rPr>
                <w:rFonts w:cs="Gill Sans"/>
                <w:sz w:val="20"/>
              </w:rPr>
              <w:t xml:space="preserve">ebooks and size/page count, pen, etc.) </w:t>
            </w:r>
          </w:p>
          <w:p w14:paraId="6184AED9" w14:textId="430B92AC" w:rsidR="00655935" w:rsidRPr="00B37A01" w:rsidRDefault="00655935" w:rsidP="00655935">
            <w:pPr>
              <w:pStyle w:val="ListParagraph"/>
              <w:numPr>
                <w:ilvl w:val="0"/>
                <w:numId w:val="27"/>
              </w:numPr>
              <w:ind w:left="162" w:hanging="180"/>
              <w:rPr>
                <w:rFonts w:cs="Gill Sans"/>
                <w:sz w:val="20"/>
              </w:rPr>
            </w:pPr>
            <w:r>
              <w:rPr>
                <w:rFonts w:cs="Gill Sans"/>
                <w:sz w:val="20"/>
              </w:rPr>
              <w:t>NOTE: As learning and teaching supply kits will most likely vary between school levels, each type of kit will need its own standards</w:t>
            </w:r>
          </w:p>
        </w:tc>
      </w:tr>
      <w:tr w:rsidR="00CE0002" w:rsidRPr="00903742" w14:paraId="3C18B64B" w14:textId="3A34B57E" w:rsidTr="00655935">
        <w:trPr>
          <w:trHeight w:val="20"/>
        </w:trPr>
        <w:tc>
          <w:tcPr>
            <w:tcW w:w="814" w:type="dxa"/>
            <w:vMerge/>
          </w:tcPr>
          <w:p w14:paraId="623E0034" w14:textId="06A677B9" w:rsidR="00CE0002" w:rsidRPr="00263E59" w:rsidRDefault="00CE0002" w:rsidP="002B5FCA">
            <w:pPr>
              <w:rPr>
                <w:rFonts w:cs="Gill Sans"/>
                <w:sz w:val="20"/>
              </w:rPr>
            </w:pPr>
          </w:p>
        </w:tc>
        <w:tc>
          <w:tcPr>
            <w:tcW w:w="1976" w:type="dxa"/>
            <w:vMerge/>
          </w:tcPr>
          <w:p w14:paraId="7F9AB2D0" w14:textId="77777777" w:rsidR="00CE0002" w:rsidRPr="00263E59" w:rsidRDefault="00CE0002" w:rsidP="002B5FCA">
            <w:pPr>
              <w:rPr>
                <w:rFonts w:cs="Gill Sans"/>
                <w:sz w:val="20"/>
                <w:lang w:val="en-US"/>
              </w:rPr>
            </w:pPr>
          </w:p>
        </w:tc>
        <w:tc>
          <w:tcPr>
            <w:tcW w:w="3870" w:type="dxa"/>
          </w:tcPr>
          <w:p w14:paraId="6CCAD34A" w14:textId="3BFAD248" w:rsidR="00CE0002" w:rsidRPr="00263E59" w:rsidRDefault="00CE0002" w:rsidP="00801C1B">
            <w:pPr>
              <w:rPr>
                <w:rFonts w:cs="Gill Sans"/>
                <w:sz w:val="20"/>
              </w:rPr>
            </w:pPr>
            <w:r>
              <w:rPr>
                <w:rFonts w:cs="Gill Sans"/>
                <w:sz w:val="20"/>
              </w:rPr>
              <w:t># of learners benefitting from distributed learning supply kits</w:t>
            </w:r>
          </w:p>
        </w:tc>
        <w:tc>
          <w:tcPr>
            <w:tcW w:w="8640" w:type="dxa"/>
            <w:vMerge/>
          </w:tcPr>
          <w:p w14:paraId="13236384" w14:textId="77777777" w:rsidR="00CE0002" w:rsidRDefault="00CE0002" w:rsidP="00801C1B">
            <w:pPr>
              <w:rPr>
                <w:rFonts w:cs="Gill Sans"/>
                <w:sz w:val="20"/>
              </w:rPr>
            </w:pPr>
          </w:p>
        </w:tc>
      </w:tr>
      <w:tr w:rsidR="00CE0002" w:rsidRPr="00903742" w14:paraId="3BA4B557" w14:textId="4FAD7008" w:rsidTr="00655935">
        <w:trPr>
          <w:trHeight w:val="20"/>
        </w:trPr>
        <w:tc>
          <w:tcPr>
            <w:tcW w:w="814" w:type="dxa"/>
            <w:vMerge/>
          </w:tcPr>
          <w:p w14:paraId="1C5F2EA7" w14:textId="77777777" w:rsidR="00CE0002" w:rsidRPr="00263E59" w:rsidRDefault="00CE0002" w:rsidP="002B5FCA">
            <w:pPr>
              <w:rPr>
                <w:rFonts w:cs="Gill Sans"/>
                <w:sz w:val="20"/>
              </w:rPr>
            </w:pPr>
          </w:p>
        </w:tc>
        <w:tc>
          <w:tcPr>
            <w:tcW w:w="1976" w:type="dxa"/>
            <w:vMerge/>
          </w:tcPr>
          <w:p w14:paraId="0A8D81AE" w14:textId="77777777" w:rsidR="00CE0002" w:rsidRPr="00263E59" w:rsidRDefault="00CE0002" w:rsidP="002B5FCA">
            <w:pPr>
              <w:rPr>
                <w:rFonts w:cs="Gill Sans"/>
                <w:sz w:val="20"/>
                <w:lang w:val="en-US"/>
              </w:rPr>
            </w:pPr>
          </w:p>
        </w:tc>
        <w:tc>
          <w:tcPr>
            <w:tcW w:w="3870" w:type="dxa"/>
          </w:tcPr>
          <w:p w14:paraId="71B4AED9" w14:textId="2592043C" w:rsidR="00CE0002" w:rsidRPr="00263E59" w:rsidRDefault="00CE0002" w:rsidP="00EB318D">
            <w:pPr>
              <w:rPr>
                <w:rFonts w:cs="Gill Sans"/>
                <w:sz w:val="20"/>
              </w:rPr>
            </w:pPr>
            <w:r>
              <w:rPr>
                <w:rFonts w:cs="Gill Sans"/>
                <w:sz w:val="20"/>
              </w:rPr>
              <w:t># of teacher kits distributed</w:t>
            </w:r>
            <w:r w:rsidRPr="00263E59">
              <w:rPr>
                <w:rFonts w:cs="Gill Sans"/>
                <w:sz w:val="20"/>
              </w:rPr>
              <w:t xml:space="preserve"> </w:t>
            </w:r>
          </w:p>
        </w:tc>
        <w:tc>
          <w:tcPr>
            <w:tcW w:w="8640" w:type="dxa"/>
            <w:vMerge/>
          </w:tcPr>
          <w:p w14:paraId="4BAFBBC5" w14:textId="77777777" w:rsidR="00CE0002" w:rsidRDefault="00CE0002" w:rsidP="00EB318D">
            <w:pPr>
              <w:rPr>
                <w:rFonts w:cs="Gill Sans"/>
                <w:sz w:val="20"/>
              </w:rPr>
            </w:pPr>
          </w:p>
        </w:tc>
      </w:tr>
      <w:tr w:rsidR="00CE0002" w:rsidRPr="00903742" w14:paraId="01D439F0" w14:textId="2FC35EBE" w:rsidTr="00655935">
        <w:trPr>
          <w:trHeight w:val="20"/>
        </w:trPr>
        <w:tc>
          <w:tcPr>
            <w:tcW w:w="814" w:type="dxa"/>
            <w:vMerge/>
          </w:tcPr>
          <w:p w14:paraId="3081E753" w14:textId="77777777" w:rsidR="00CE0002" w:rsidRPr="00263E59" w:rsidRDefault="00CE0002" w:rsidP="002B5FCA">
            <w:pPr>
              <w:rPr>
                <w:rFonts w:cs="Gill Sans"/>
                <w:sz w:val="20"/>
              </w:rPr>
            </w:pPr>
          </w:p>
        </w:tc>
        <w:tc>
          <w:tcPr>
            <w:tcW w:w="1976" w:type="dxa"/>
            <w:vMerge/>
          </w:tcPr>
          <w:p w14:paraId="029437FE" w14:textId="77777777" w:rsidR="00CE0002" w:rsidRPr="00263E59" w:rsidRDefault="00CE0002" w:rsidP="002B5FCA">
            <w:pPr>
              <w:rPr>
                <w:rFonts w:cs="Gill Sans"/>
                <w:sz w:val="20"/>
              </w:rPr>
            </w:pPr>
          </w:p>
        </w:tc>
        <w:tc>
          <w:tcPr>
            <w:tcW w:w="3870" w:type="dxa"/>
          </w:tcPr>
          <w:p w14:paraId="0B34C0C7" w14:textId="6DB92C63" w:rsidR="00CE0002" w:rsidRPr="00263E59" w:rsidRDefault="00CE0002" w:rsidP="00801C1B">
            <w:pPr>
              <w:rPr>
                <w:rFonts w:cs="Gill Sans"/>
                <w:sz w:val="20"/>
              </w:rPr>
            </w:pPr>
            <w:r w:rsidRPr="00263E59">
              <w:rPr>
                <w:rFonts w:cs="Gill Sans"/>
                <w:sz w:val="20"/>
              </w:rPr>
              <w:t># of teachers/volunteers benefitting from distributed teacher kits</w:t>
            </w:r>
          </w:p>
        </w:tc>
        <w:tc>
          <w:tcPr>
            <w:tcW w:w="8640" w:type="dxa"/>
            <w:vMerge/>
          </w:tcPr>
          <w:p w14:paraId="75166142" w14:textId="77777777" w:rsidR="00CE0002" w:rsidRPr="00263E59" w:rsidRDefault="00CE0002" w:rsidP="00801C1B">
            <w:pPr>
              <w:rPr>
                <w:rFonts w:cs="Gill Sans"/>
                <w:sz w:val="20"/>
              </w:rPr>
            </w:pPr>
          </w:p>
        </w:tc>
      </w:tr>
    </w:tbl>
    <w:p w14:paraId="1D65B394" w14:textId="36F657C9" w:rsidR="002B5FCA" w:rsidRPr="00A40F2F" w:rsidRDefault="002B5FCA" w:rsidP="002B5FCA">
      <w:pPr>
        <w:pStyle w:val="Heading2"/>
        <w:rPr>
          <w:rFonts w:eastAsia="Calibri"/>
        </w:rPr>
      </w:pPr>
      <w:r>
        <w:rPr>
          <w:rFonts w:eastAsia="Calibri"/>
        </w:rPr>
        <w:lastRenderedPageBreak/>
        <w:t>Cluster Objective 2: Life-</w:t>
      </w:r>
      <w:r w:rsidRPr="002B5FCA">
        <w:rPr>
          <w:rFonts w:eastAsia="Calibri"/>
        </w:rPr>
        <w:t>saving messages and psychosocial support</w:t>
      </w:r>
    </w:p>
    <w:p w14:paraId="61A700AB" w14:textId="4D0E6A44" w:rsidR="002B5FCA" w:rsidRDefault="002B5FCA" w:rsidP="002B5FCA">
      <w:r>
        <w:t xml:space="preserve">This Cluster Objective focuses on </w:t>
      </w:r>
      <w:r w:rsidR="002330E2">
        <w:t xml:space="preserve">reducing life-threating and psychosocial risks to children and youth through </w:t>
      </w:r>
      <w:r>
        <w:t>the life-saving messaging</w:t>
      </w:r>
      <w:r w:rsidR="002330E2">
        <w:t>, psychosocial support and referral mechanisms that can take place within the learning environment through appropriately trained education personnel and parents/caregivers.</w:t>
      </w:r>
      <w:r w:rsidR="00EB318D">
        <w:t xml:space="preserve">  It lends itself well to supporting inter-sectoral Strategic Objectives related to Life-saving, Protection and Resilience.</w:t>
      </w:r>
    </w:p>
    <w:tbl>
      <w:tblPr>
        <w:tblStyle w:val="TableGrid"/>
        <w:tblW w:w="15210"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60"/>
        <w:gridCol w:w="10800"/>
        <w:gridCol w:w="3150"/>
      </w:tblGrid>
      <w:tr w:rsidR="002B5FCA" w:rsidRPr="00D46EAD" w14:paraId="689B1D9B" w14:textId="77777777" w:rsidTr="001E3E4F">
        <w:trPr>
          <w:trHeight w:val="432"/>
        </w:trPr>
        <w:tc>
          <w:tcPr>
            <w:tcW w:w="1260" w:type="dxa"/>
            <w:shd w:val="clear" w:color="auto" w:fill="2E6AB0"/>
            <w:vAlign w:val="center"/>
          </w:tcPr>
          <w:p w14:paraId="5ED17A09" w14:textId="77777777" w:rsidR="002B5FCA" w:rsidRPr="00D46EAD" w:rsidRDefault="002B5FCA" w:rsidP="002B5FCA">
            <w:pPr>
              <w:rPr>
                <w:b/>
                <w:color w:val="FFFFFF" w:themeColor="background1"/>
              </w:rPr>
            </w:pPr>
            <w:r w:rsidRPr="00D46EAD">
              <w:rPr>
                <w:b/>
                <w:color w:val="FFFFFF" w:themeColor="background1"/>
              </w:rPr>
              <w:t>Country</w:t>
            </w:r>
          </w:p>
        </w:tc>
        <w:tc>
          <w:tcPr>
            <w:tcW w:w="10800" w:type="dxa"/>
            <w:shd w:val="clear" w:color="auto" w:fill="2E6AB0"/>
            <w:vAlign w:val="center"/>
          </w:tcPr>
          <w:p w14:paraId="254383E9" w14:textId="1B2A642B" w:rsidR="002B5FCA" w:rsidRPr="00D46EAD" w:rsidRDefault="002B5FCA" w:rsidP="002B5FCA">
            <w:pPr>
              <w:rPr>
                <w:b/>
                <w:color w:val="FFFFFF" w:themeColor="background1"/>
              </w:rPr>
            </w:pPr>
            <w:r>
              <w:rPr>
                <w:b/>
                <w:color w:val="FFFFFF" w:themeColor="background1"/>
              </w:rPr>
              <w:t xml:space="preserve">Examples of Cluster </w:t>
            </w:r>
            <w:r w:rsidRPr="00D46EAD">
              <w:rPr>
                <w:b/>
                <w:color w:val="FFFFFF" w:themeColor="background1"/>
              </w:rPr>
              <w:t>Objective</w:t>
            </w:r>
            <w:r w:rsidR="00EB318D">
              <w:rPr>
                <w:b/>
                <w:color w:val="FFFFFF" w:themeColor="background1"/>
              </w:rPr>
              <w:t xml:space="preserve"> 2</w:t>
            </w:r>
          </w:p>
        </w:tc>
        <w:tc>
          <w:tcPr>
            <w:tcW w:w="3150" w:type="dxa"/>
            <w:shd w:val="clear" w:color="auto" w:fill="2E6AB0"/>
            <w:vAlign w:val="center"/>
          </w:tcPr>
          <w:p w14:paraId="2A2856EA" w14:textId="77777777" w:rsidR="002B5FCA" w:rsidRPr="00D46EAD" w:rsidRDefault="002B5FCA" w:rsidP="002B5FCA">
            <w:pPr>
              <w:rPr>
                <w:b/>
                <w:color w:val="FFFFFF" w:themeColor="background1"/>
              </w:rPr>
            </w:pPr>
            <w:r w:rsidRPr="00D46EAD">
              <w:rPr>
                <w:b/>
                <w:color w:val="FFFFFF" w:themeColor="background1"/>
              </w:rPr>
              <w:t>Source</w:t>
            </w:r>
          </w:p>
        </w:tc>
      </w:tr>
      <w:tr w:rsidR="002B5FCA" w14:paraId="71D1C582" w14:textId="77777777" w:rsidTr="001E3E4F">
        <w:tc>
          <w:tcPr>
            <w:tcW w:w="1260" w:type="dxa"/>
          </w:tcPr>
          <w:p w14:paraId="21CBB1E8" w14:textId="77777777" w:rsidR="002B5FCA" w:rsidRPr="00D46EAD" w:rsidRDefault="002B5FCA" w:rsidP="002B5FCA">
            <w:pPr>
              <w:rPr>
                <w:sz w:val="20"/>
              </w:rPr>
            </w:pPr>
            <w:r w:rsidRPr="00D46EAD">
              <w:rPr>
                <w:sz w:val="20"/>
              </w:rPr>
              <w:t>Yemen</w:t>
            </w:r>
          </w:p>
        </w:tc>
        <w:tc>
          <w:tcPr>
            <w:tcW w:w="10800" w:type="dxa"/>
          </w:tcPr>
          <w:p w14:paraId="1E74C8A8" w14:textId="10C16298" w:rsidR="002B5FCA" w:rsidRPr="00D46EAD" w:rsidRDefault="00494395" w:rsidP="00494395">
            <w:pPr>
              <w:rPr>
                <w:sz w:val="20"/>
              </w:rPr>
            </w:pPr>
            <w:r w:rsidRPr="00494395">
              <w:rPr>
                <w:sz w:val="20"/>
              </w:rPr>
              <w:t>Risks to all crisis affected girls and boys (3-18) are reduced through the</w:t>
            </w:r>
            <w:r>
              <w:rPr>
                <w:sz w:val="20"/>
              </w:rPr>
              <w:t xml:space="preserve"> </w:t>
            </w:r>
            <w:r w:rsidRPr="00494395">
              <w:rPr>
                <w:sz w:val="20"/>
              </w:rPr>
              <w:t>improved ability to cope with negative psychosocial effects and to limit the physical danger</w:t>
            </w:r>
            <w:r>
              <w:rPr>
                <w:sz w:val="20"/>
              </w:rPr>
              <w:t xml:space="preserve"> presented by conflict</w:t>
            </w:r>
          </w:p>
        </w:tc>
        <w:tc>
          <w:tcPr>
            <w:tcW w:w="3150" w:type="dxa"/>
          </w:tcPr>
          <w:p w14:paraId="0142916D" w14:textId="7299A7AC" w:rsidR="002B5FCA" w:rsidRPr="00D46EAD" w:rsidRDefault="00E27D75" w:rsidP="002B5FCA">
            <w:pPr>
              <w:rPr>
                <w:sz w:val="20"/>
              </w:rPr>
            </w:pPr>
            <w:hyperlink r:id="rId29" w:history="1">
              <w:r w:rsidR="002B5FCA" w:rsidRPr="00D46EAD">
                <w:rPr>
                  <w:rStyle w:val="Hyperlink"/>
                  <w:sz w:val="20"/>
                </w:rPr>
                <w:t>Yemen Education Cluster Strategy 2016-2017</w:t>
              </w:r>
            </w:hyperlink>
            <w:bookmarkStart w:id="0" w:name="_GoBack"/>
            <w:bookmarkEnd w:id="0"/>
            <w:r w:rsidR="002B5FCA" w:rsidRPr="00D46EAD">
              <w:rPr>
                <w:sz w:val="20"/>
              </w:rPr>
              <w:t xml:space="preserve"> </w:t>
            </w:r>
          </w:p>
        </w:tc>
      </w:tr>
      <w:tr w:rsidR="002B5FCA" w14:paraId="2C749A63" w14:textId="77777777" w:rsidTr="001E3E4F">
        <w:tc>
          <w:tcPr>
            <w:tcW w:w="1260" w:type="dxa"/>
          </w:tcPr>
          <w:p w14:paraId="1792EDF0" w14:textId="77777777" w:rsidR="002B5FCA" w:rsidRPr="00D46EAD" w:rsidRDefault="002B5FCA" w:rsidP="002B5FCA">
            <w:pPr>
              <w:rPr>
                <w:sz w:val="20"/>
              </w:rPr>
            </w:pPr>
            <w:r w:rsidRPr="00D46EAD">
              <w:rPr>
                <w:sz w:val="20"/>
              </w:rPr>
              <w:t>South Sudan</w:t>
            </w:r>
          </w:p>
        </w:tc>
        <w:tc>
          <w:tcPr>
            <w:tcW w:w="10800" w:type="dxa"/>
          </w:tcPr>
          <w:p w14:paraId="7ABEC9CE" w14:textId="3FF970F5" w:rsidR="002B5FCA" w:rsidRPr="00D46EAD" w:rsidRDefault="00494395" w:rsidP="00494395">
            <w:pPr>
              <w:rPr>
                <w:sz w:val="20"/>
              </w:rPr>
            </w:pPr>
            <w:r w:rsidRPr="00494395">
              <w:rPr>
                <w:sz w:val="20"/>
              </w:rPr>
              <w:t>Risks to crisis-affected girls and</w:t>
            </w:r>
            <w:r>
              <w:rPr>
                <w:sz w:val="20"/>
              </w:rPr>
              <w:t xml:space="preserve"> </w:t>
            </w:r>
            <w:r w:rsidR="00EB318D">
              <w:rPr>
                <w:sz w:val="20"/>
              </w:rPr>
              <w:t>boys (3-18) are reduced</w:t>
            </w:r>
          </w:p>
        </w:tc>
        <w:tc>
          <w:tcPr>
            <w:tcW w:w="3150" w:type="dxa"/>
          </w:tcPr>
          <w:p w14:paraId="0450D7D4" w14:textId="77777777" w:rsidR="002B5FCA" w:rsidRPr="00D46EAD" w:rsidRDefault="00E27D75" w:rsidP="002B5FCA">
            <w:pPr>
              <w:rPr>
                <w:sz w:val="20"/>
              </w:rPr>
            </w:pPr>
            <w:hyperlink r:id="rId30" w:history="1">
              <w:r w:rsidR="002B5FCA" w:rsidRPr="00D46EAD">
                <w:rPr>
                  <w:rStyle w:val="Hyperlink"/>
                  <w:sz w:val="20"/>
                </w:rPr>
                <w:t>South Sudan HRP 201</w:t>
              </w:r>
              <w:r w:rsidR="002B5FCA">
                <w:rPr>
                  <w:rStyle w:val="Hyperlink"/>
                  <w:sz w:val="20"/>
                </w:rPr>
                <w:t>7</w:t>
              </w:r>
            </w:hyperlink>
          </w:p>
        </w:tc>
      </w:tr>
      <w:tr w:rsidR="002B5FCA" w14:paraId="3365D084" w14:textId="77777777" w:rsidTr="001E3E4F">
        <w:tc>
          <w:tcPr>
            <w:tcW w:w="1260" w:type="dxa"/>
            <w:tcBorders>
              <w:bottom w:val="single" w:sz="4" w:space="0" w:color="D9D9D9" w:themeColor="background1" w:themeShade="D9"/>
            </w:tcBorders>
          </w:tcPr>
          <w:p w14:paraId="10538E8D" w14:textId="77777777" w:rsidR="002B5FCA" w:rsidRPr="00D46EAD" w:rsidRDefault="002B5FCA" w:rsidP="002B5FCA">
            <w:pPr>
              <w:rPr>
                <w:sz w:val="20"/>
              </w:rPr>
            </w:pPr>
            <w:r w:rsidRPr="00D46EAD">
              <w:rPr>
                <w:sz w:val="20"/>
              </w:rPr>
              <w:t>Nepal</w:t>
            </w:r>
          </w:p>
        </w:tc>
        <w:tc>
          <w:tcPr>
            <w:tcW w:w="10800" w:type="dxa"/>
            <w:tcBorders>
              <w:bottom w:val="single" w:sz="4" w:space="0" w:color="D9D9D9" w:themeColor="background1" w:themeShade="D9"/>
            </w:tcBorders>
          </w:tcPr>
          <w:p w14:paraId="70906EBE" w14:textId="481D86E7" w:rsidR="002B5FCA" w:rsidRPr="00D46EAD" w:rsidRDefault="00494395" w:rsidP="002B5FCA">
            <w:pPr>
              <w:rPr>
                <w:sz w:val="20"/>
              </w:rPr>
            </w:pPr>
            <w:r w:rsidRPr="00494395">
              <w:rPr>
                <w:sz w:val="20"/>
              </w:rPr>
              <w:t>Through quality age-appropriate learning, girls and boys acquire psychosocial, lifesaving and disaster preparedness skills to restore wellbeing and build the resilience of</w:t>
            </w:r>
            <w:r w:rsidR="00EB318D">
              <w:rPr>
                <w:sz w:val="20"/>
              </w:rPr>
              <w:t xml:space="preserve"> children and their communities</w:t>
            </w:r>
          </w:p>
        </w:tc>
        <w:tc>
          <w:tcPr>
            <w:tcW w:w="3150" w:type="dxa"/>
            <w:tcBorders>
              <w:bottom w:val="single" w:sz="4" w:space="0" w:color="D9D9D9" w:themeColor="background1" w:themeShade="D9"/>
            </w:tcBorders>
          </w:tcPr>
          <w:p w14:paraId="6FF55FB7" w14:textId="654A6DB0" w:rsidR="002B5FCA" w:rsidRPr="00D46EAD" w:rsidRDefault="00E27D75" w:rsidP="002B5FCA">
            <w:pPr>
              <w:rPr>
                <w:sz w:val="20"/>
              </w:rPr>
            </w:pPr>
            <w:hyperlink r:id="rId31" w:history="1">
              <w:r w:rsidR="002B5FCA" w:rsidRPr="00D46EAD">
                <w:rPr>
                  <w:rStyle w:val="Hyperlink"/>
                  <w:sz w:val="20"/>
                </w:rPr>
                <w:t>Nepal Education Cluster Strategy 2015</w:t>
              </w:r>
            </w:hyperlink>
          </w:p>
        </w:tc>
      </w:tr>
      <w:tr w:rsidR="002B5FCA" w14:paraId="0D4ABC59" w14:textId="77777777" w:rsidTr="001E3E4F">
        <w:tc>
          <w:tcPr>
            <w:tcW w:w="1260" w:type="dxa"/>
            <w:tcBorders>
              <w:top w:val="single" w:sz="4" w:space="0" w:color="D9D9D9" w:themeColor="background1" w:themeShade="D9"/>
              <w:bottom w:val="nil"/>
            </w:tcBorders>
          </w:tcPr>
          <w:p w14:paraId="63FD141E" w14:textId="77777777" w:rsidR="002B5FCA" w:rsidRPr="00D46EAD" w:rsidRDefault="002B5FCA" w:rsidP="002B5FCA">
            <w:pPr>
              <w:rPr>
                <w:sz w:val="20"/>
              </w:rPr>
            </w:pPr>
            <w:r w:rsidRPr="00D46EAD">
              <w:rPr>
                <w:sz w:val="20"/>
              </w:rPr>
              <w:t>Liberia</w:t>
            </w:r>
          </w:p>
        </w:tc>
        <w:tc>
          <w:tcPr>
            <w:tcW w:w="10800" w:type="dxa"/>
            <w:tcBorders>
              <w:top w:val="single" w:sz="4" w:space="0" w:color="D9D9D9" w:themeColor="background1" w:themeShade="D9"/>
              <w:bottom w:val="nil"/>
            </w:tcBorders>
          </w:tcPr>
          <w:p w14:paraId="7EF9BDA1" w14:textId="6B931C21" w:rsidR="002B5FCA" w:rsidRPr="00D46EAD" w:rsidRDefault="00494395" w:rsidP="00494395">
            <w:pPr>
              <w:rPr>
                <w:sz w:val="20"/>
              </w:rPr>
            </w:pPr>
            <w:r w:rsidRPr="00494395">
              <w:rPr>
                <w:sz w:val="20"/>
              </w:rPr>
              <w:t>School administrations, teachers and PTAs are able to</w:t>
            </w:r>
            <w:r>
              <w:rPr>
                <w:sz w:val="20"/>
              </w:rPr>
              <w:t xml:space="preserve"> </w:t>
            </w:r>
            <w:r w:rsidRPr="00494395">
              <w:rPr>
                <w:sz w:val="20"/>
              </w:rPr>
              <w:t>adequately react to the health needs of children and to ensure a safe school</w:t>
            </w:r>
            <w:r>
              <w:rPr>
                <w:sz w:val="20"/>
              </w:rPr>
              <w:t xml:space="preserve"> </w:t>
            </w:r>
            <w:r w:rsidRPr="00494395">
              <w:rPr>
                <w:sz w:val="20"/>
              </w:rPr>
              <w:t>environment including access to psychosocial support in a healthy school</w:t>
            </w:r>
            <w:r>
              <w:rPr>
                <w:sz w:val="20"/>
              </w:rPr>
              <w:t xml:space="preserve"> </w:t>
            </w:r>
            <w:r w:rsidR="00EB318D">
              <w:rPr>
                <w:sz w:val="20"/>
              </w:rPr>
              <w:t>environment</w:t>
            </w:r>
          </w:p>
        </w:tc>
        <w:tc>
          <w:tcPr>
            <w:tcW w:w="3150" w:type="dxa"/>
            <w:tcBorders>
              <w:top w:val="single" w:sz="4" w:space="0" w:color="D9D9D9" w:themeColor="background1" w:themeShade="D9"/>
              <w:bottom w:val="nil"/>
            </w:tcBorders>
          </w:tcPr>
          <w:p w14:paraId="4DECB78F" w14:textId="77777777" w:rsidR="002B5FCA" w:rsidRPr="00D46EAD" w:rsidRDefault="00E27D75" w:rsidP="002B5FCA">
            <w:pPr>
              <w:rPr>
                <w:sz w:val="20"/>
              </w:rPr>
            </w:pPr>
            <w:hyperlink r:id="rId32" w:history="1">
              <w:r w:rsidR="002B5FCA" w:rsidRPr="00D46EAD">
                <w:rPr>
                  <w:rStyle w:val="Hyperlink"/>
                  <w:sz w:val="20"/>
                </w:rPr>
                <w:t>Liberia Education Cluster Strategic Recovery Plan 2015</w:t>
              </w:r>
            </w:hyperlink>
          </w:p>
        </w:tc>
      </w:tr>
    </w:tbl>
    <w:p w14:paraId="07285C2E" w14:textId="77777777" w:rsidR="002B5FCA" w:rsidRDefault="002B5FCA" w:rsidP="005F73FC">
      <w:pPr>
        <w:spacing w:after="0"/>
      </w:pPr>
    </w:p>
    <w:tbl>
      <w:tblPr>
        <w:tblStyle w:val="TableGrid"/>
        <w:tblW w:w="15098" w:type="dxa"/>
        <w:tblInd w:w="112"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98"/>
      </w:tblGrid>
      <w:tr w:rsidR="002B5FCA" w:rsidRPr="00D46EAD" w14:paraId="69ABE81B" w14:textId="77777777" w:rsidTr="00DB1FAA">
        <w:trPr>
          <w:trHeight w:val="432"/>
        </w:trPr>
        <w:tc>
          <w:tcPr>
            <w:tcW w:w="15098" w:type="dxa"/>
            <w:shd w:val="clear" w:color="auto" w:fill="2E6AB0"/>
            <w:vAlign w:val="center"/>
          </w:tcPr>
          <w:p w14:paraId="32650CE1" w14:textId="77777777" w:rsidR="002B5FCA" w:rsidRPr="00D46EAD" w:rsidRDefault="002B5FCA" w:rsidP="002B5FCA">
            <w:pPr>
              <w:rPr>
                <w:b/>
                <w:color w:val="FFFFFF" w:themeColor="background1"/>
              </w:rPr>
            </w:pPr>
            <w:r>
              <w:rPr>
                <w:b/>
                <w:color w:val="FFFFFF" w:themeColor="background1"/>
              </w:rPr>
              <w:t>Suggested o</w:t>
            </w:r>
            <w:r w:rsidRPr="00801C1B">
              <w:rPr>
                <w:b/>
                <w:color w:val="FFFFFF" w:themeColor="background1"/>
              </w:rPr>
              <w:t>utcome indicator(s):</w:t>
            </w:r>
          </w:p>
        </w:tc>
      </w:tr>
      <w:tr w:rsidR="002B5FCA" w:rsidRPr="005F73FC" w14:paraId="085DA0B2" w14:textId="77777777" w:rsidTr="00DB1FAA">
        <w:tc>
          <w:tcPr>
            <w:tcW w:w="15098" w:type="dxa"/>
            <w:tcBorders>
              <w:bottom w:val="single" w:sz="4" w:space="0" w:color="D9D9D9" w:themeColor="background1" w:themeShade="D9"/>
            </w:tcBorders>
          </w:tcPr>
          <w:p w14:paraId="02F441E2" w14:textId="5756DD2D" w:rsidR="002B5FCA" w:rsidRPr="005F73FC" w:rsidRDefault="005F73FC" w:rsidP="005F73FC">
            <w:pPr>
              <w:pStyle w:val="ListParagraph"/>
              <w:numPr>
                <w:ilvl w:val="1"/>
                <w:numId w:val="23"/>
              </w:numPr>
              <w:rPr>
                <w:sz w:val="20"/>
                <w:szCs w:val="20"/>
              </w:rPr>
            </w:pPr>
            <w:r w:rsidRPr="005F73FC">
              <w:rPr>
                <w:sz w:val="20"/>
              </w:rPr>
              <w:t># of (and/or % of targeted)</w:t>
            </w:r>
            <w:r>
              <w:rPr>
                <w:sz w:val="20"/>
              </w:rPr>
              <w:t xml:space="preserve"> teachers</w:t>
            </w:r>
            <w:r w:rsidR="00CE3883">
              <w:rPr>
                <w:sz w:val="20"/>
              </w:rPr>
              <w:t xml:space="preserve"> (formal and volunteers) trained i</w:t>
            </w:r>
            <w:r>
              <w:rPr>
                <w:sz w:val="20"/>
              </w:rPr>
              <w:t xml:space="preserve">n </w:t>
            </w:r>
            <w:r w:rsidR="00CE3883">
              <w:rPr>
                <w:sz w:val="20"/>
              </w:rPr>
              <w:t>education in emergencies</w:t>
            </w:r>
          </w:p>
          <w:p w14:paraId="6F90280E" w14:textId="77777777" w:rsidR="002B5FCA" w:rsidRPr="00DB1FAA" w:rsidRDefault="002B5FCA" w:rsidP="00DB1FAA">
            <w:pPr>
              <w:rPr>
                <w:sz w:val="20"/>
                <w:szCs w:val="20"/>
              </w:rPr>
            </w:pPr>
          </w:p>
        </w:tc>
      </w:tr>
      <w:tr w:rsidR="002B5FCA" w:rsidRPr="005F73FC" w14:paraId="320FACDC" w14:textId="77777777" w:rsidTr="00DB1FAA">
        <w:tc>
          <w:tcPr>
            <w:tcW w:w="15098" w:type="dxa"/>
            <w:tcBorders>
              <w:top w:val="single" w:sz="4" w:space="0" w:color="D9D9D9" w:themeColor="background1" w:themeShade="D9"/>
              <w:bottom w:val="nil"/>
            </w:tcBorders>
          </w:tcPr>
          <w:p w14:paraId="60E0FB25" w14:textId="2889F61D" w:rsidR="002B5FCA" w:rsidRPr="00DB1FAA" w:rsidRDefault="005F73FC" w:rsidP="002B5FCA">
            <w:pPr>
              <w:pStyle w:val="ListParagraph"/>
              <w:numPr>
                <w:ilvl w:val="1"/>
                <w:numId w:val="23"/>
              </w:numPr>
              <w:rPr>
                <w:sz w:val="20"/>
                <w:szCs w:val="20"/>
              </w:rPr>
            </w:pPr>
            <w:r w:rsidRPr="005F73FC">
              <w:rPr>
                <w:sz w:val="20"/>
                <w:szCs w:val="20"/>
              </w:rPr>
              <w:t xml:space="preserve"># of </w:t>
            </w:r>
            <w:r w:rsidR="00CE3883" w:rsidRPr="005F73FC">
              <w:rPr>
                <w:sz w:val="20"/>
              </w:rPr>
              <w:t>(and/or % of targeted)</w:t>
            </w:r>
            <w:r w:rsidR="00CE3883">
              <w:rPr>
                <w:sz w:val="20"/>
              </w:rPr>
              <w:t xml:space="preserve"> </w:t>
            </w:r>
            <w:r w:rsidR="00CE3883" w:rsidRPr="005F73FC">
              <w:rPr>
                <w:sz w:val="20"/>
              </w:rPr>
              <w:t>crisis affected [children and youth/girls and boys 3-18]</w:t>
            </w:r>
            <w:r w:rsidRPr="005F73FC">
              <w:rPr>
                <w:sz w:val="20"/>
                <w:szCs w:val="20"/>
              </w:rPr>
              <w:t xml:space="preserve"> with access to teachers trained in</w:t>
            </w:r>
            <w:r>
              <w:rPr>
                <w:sz w:val="20"/>
                <w:szCs w:val="20"/>
              </w:rPr>
              <w:t xml:space="preserve"> </w:t>
            </w:r>
            <w:r w:rsidRPr="005F73FC">
              <w:rPr>
                <w:sz w:val="20"/>
                <w:szCs w:val="20"/>
              </w:rPr>
              <w:t>education in emergencies</w:t>
            </w:r>
          </w:p>
        </w:tc>
      </w:tr>
    </w:tbl>
    <w:p w14:paraId="699CE354" w14:textId="77777777" w:rsidR="00DB1FAA" w:rsidRDefault="00DB1FAA" w:rsidP="00DB1FAA">
      <w:pPr>
        <w:spacing w:after="0"/>
      </w:pPr>
    </w:p>
    <w:tbl>
      <w:tblPr>
        <w:tblStyle w:val="TableGrid"/>
        <w:tblW w:w="1521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79"/>
        <w:gridCol w:w="1921"/>
        <w:gridCol w:w="3870"/>
        <w:gridCol w:w="8640"/>
      </w:tblGrid>
      <w:tr w:rsidR="000C0422" w:rsidRPr="00801C1B" w14:paraId="2EC94683" w14:textId="504D3322" w:rsidTr="000C0422">
        <w:trPr>
          <w:trHeight w:val="432"/>
        </w:trPr>
        <w:tc>
          <w:tcPr>
            <w:tcW w:w="779" w:type="dxa"/>
            <w:tcBorders>
              <w:top w:val="single" w:sz="4" w:space="0" w:color="D9D9D9" w:themeColor="background1" w:themeShade="D9"/>
            </w:tcBorders>
            <w:shd w:val="clear" w:color="auto" w:fill="2E6AB0"/>
            <w:vAlign w:val="center"/>
          </w:tcPr>
          <w:p w14:paraId="1E673569" w14:textId="77777777" w:rsidR="000C0422" w:rsidRPr="00801C1B" w:rsidRDefault="000C0422" w:rsidP="002B5FCA">
            <w:pPr>
              <w:rPr>
                <w:rFonts w:ascii="Gill Sans" w:hAnsi="Gill Sans" w:cs="Gill Sans"/>
                <w:b/>
                <w:color w:val="FFFFFF" w:themeColor="background1"/>
                <w:sz w:val="20"/>
              </w:rPr>
            </w:pPr>
            <w:r w:rsidRPr="00801C1B">
              <w:rPr>
                <w:rFonts w:ascii="Gill Sans" w:hAnsi="Gill Sans" w:cs="Gill Sans"/>
                <w:b/>
                <w:color w:val="FFFFFF" w:themeColor="background1"/>
                <w:sz w:val="20"/>
              </w:rPr>
              <w:t>#</w:t>
            </w:r>
          </w:p>
        </w:tc>
        <w:tc>
          <w:tcPr>
            <w:tcW w:w="1921" w:type="dxa"/>
            <w:tcBorders>
              <w:top w:val="single" w:sz="4" w:space="0" w:color="D9D9D9" w:themeColor="background1" w:themeShade="D9"/>
            </w:tcBorders>
            <w:shd w:val="clear" w:color="auto" w:fill="2E6AB0"/>
            <w:vAlign w:val="center"/>
          </w:tcPr>
          <w:p w14:paraId="7878CD8A" w14:textId="77777777" w:rsidR="000C0422" w:rsidRPr="00801C1B" w:rsidRDefault="000C0422" w:rsidP="002B5FCA">
            <w:pPr>
              <w:rPr>
                <w:rFonts w:ascii="Gill Sans" w:hAnsi="Gill Sans" w:cs="Gill Sans"/>
                <w:b/>
                <w:color w:val="FFFFFF" w:themeColor="background1"/>
                <w:sz w:val="20"/>
              </w:rPr>
            </w:pPr>
            <w:r w:rsidRPr="00801C1B">
              <w:rPr>
                <w:rFonts w:ascii="Gill Sans" w:hAnsi="Gill Sans" w:cs="Gill Sans"/>
                <w:b/>
                <w:color w:val="FFFFFF" w:themeColor="background1"/>
                <w:sz w:val="20"/>
              </w:rPr>
              <w:t>Activity</w:t>
            </w:r>
          </w:p>
        </w:tc>
        <w:tc>
          <w:tcPr>
            <w:tcW w:w="3870" w:type="dxa"/>
            <w:tcBorders>
              <w:top w:val="single" w:sz="4" w:space="0" w:color="D9D9D9" w:themeColor="background1" w:themeShade="D9"/>
            </w:tcBorders>
            <w:shd w:val="clear" w:color="auto" w:fill="2E6AB0"/>
            <w:vAlign w:val="center"/>
          </w:tcPr>
          <w:p w14:paraId="4D722383" w14:textId="77777777" w:rsidR="000C0422" w:rsidRPr="00801C1B" w:rsidRDefault="000C0422" w:rsidP="002B5FCA">
            <w:pPr>
              <w:rPr>
                <w:rFonts w:ascii="Gill Sans" w:hAnsi="Gill Sans" w:cs="Gill Sans"/>
                <w:b/>
                <w:color w:val="FFFFFF" w:themeColor="background1"/>
                <w:sz w:val="20"/>
              </w:rPr>
            </w:pPr>
            <w:r>
              <w:rPr>
                <w:rFonts w:ascii="Gill Sans" w:hAnsi="Gill Sans" w:cs="Gill Sans"/>
                <w:b/>
                <w:color w:val="FFFFFF" w:themeColor="background1"/>
                <w:sz w:val="20"/>
              </w:rPr>
              <w:t>Suggested o</w:t>
            </w:r>
            <w:r w:rsidRPr="00801C1B">
              <w:rPr>
                <w:rFonts w:ascii="Gill Sans" w:hAnsi="Gill Sans" w:cs="Gill Sans"/>
                <w:b/>
                <w:color w:val="FFFFFF" w:themeColor="background1"/>
                <w:sz w:val="20"/>
              </w:rPr>
              <w:t>utput indicators</w:t>
            </w:r>
          </w:p>
        </w:tc>
        <w:tc>
          <w:tcPr>
            <w:tcW w:w="8640" w:type="dxa"/>
            <w:tcBorders>
              <w:top w:val="single" w:sz="4" w:space="0" w:color="D9D9D9" w:themeColor="background1" w:themeShade="D9"/>
            </w:tcBorders>
            <w:shd w:val="clear" w:color="auto" w:fill="2E6AB0"/>
            <w:vAlign w:val="center"/>
          </w:tcPr>
          <w:p w14:paraId="3CAF7811" w14:textId="0DA71750" w:rsidR="000C0422" w:rsidRDefault="000C0422" w:rsidP="000C0422">
            <w:pPr>
              <w:rPr>
                <w:rFonts w:ascii="Gill Sans" w:hAnsi="Gill Sans" w:cs="Gill Sans"/>
                <w:b/>
                <w:color w:val="FFFFFF" w:themeColor="background1"/>
                <w:sz w:val="20"/>
              </w:rPr>
            </w:pPr>
            <w:r>
              <w:rPr>
                <w:rFonts w:ascii="Gill Sans" w:hAnsi="Gill Sans" w:cs="Gill Sans"/>
                <w:b/>
                <w:color w:val="FFFFFF" w:themeColor="background1"/>
                <w:sz w:val="20"/>
              </w:rPr>
              <w:t>Standards and costing: questions to consider</w:t>
            </w:r>
          </w:p>
        </w:tc>
      </w:tr>
      <w:tr w:rsidR="001E3E4F" w:rsidRPr="00903742" w14:paraId="0B051344" w14:textId="329E006A" w:rsidTr="000C0422">
        <w:trPr>
          <w:trHeight w:val="20"/>
        </w:trPr>
        <w:tc>
          <w:tcPr>
            <w:tcW w:w="779" w:type="dxa"/>
            <w:vMerge w:val="restart"/>
          </w:tcPr>
          <w:p w14:paraId="7AA2D4F8" w14:textId="15ABD3BB" w:rsidR="001E3E4F" w:rsidRPr="00263E59" w:rsidRDefault="001E3E4F" w:rsidP="002B5FCA">
            <w:pPr>
              <w:rPr>
                <w:rFonts w:cs="Gill Sans"/>
                <w:sz w:val="20"/>
              </w:rPr>
            </w:pPr>
            <w:r>
              <w:rPr>
                <w:rFonts w:cs="Gill Sans"/>
                <w:sz w:val="20"/>
              </w:rPr>
              <w:t>CA2.1.</w:t>
            </w:r>
          </w:p>
        </w:tc>
        <w:tc>
          <w:tcPr>
            <w:tcW w:w="1921" w:type="dxa"/>
            <w:vMerge w:val="restart"/>
          </w:tcPr>
          <w:p w14:paraId="53D135F0" w14:textId="570B50FF" w:rsidR="001E3E4F" w:rsidRPr="00263E59" w:rsidRDefault="001E3E4F" w:rsidP="002B5FCA">
            <w:pPr>
              <w:rPr>
                <w:rFonts w:cs="Gill Sans"/>
                <w:sz w:val="20"/>
              </w:rPr>
            </w:pPr>
            <w:r w:rsidRPr="008063F2">
              <w:rPr>
                <w:rFonts w:cs="Gill Sans"/>
                <w:sz w:val="20"/>
              </w:rPr>
              <w:t xml:space="preserve">Teacher/parent </w:t>
            </w:r>
            <w:proofErr w:type="spellStart"/>
            <w:r w:rsidRPr="008063F2">
              <w:rPr>
                <w:rFonts w:cs="Gill Sans"/>
                <w:sz w:val="20"/>
              </w:rPr>
              <w:t>EiE</w:t>
            </w:r>
            <w:proofErr w:type="spellEnd"/>
            <w:r w:rsidRPr="008063F2">
              <w:rPr>
                <w:rFonts w:cs="Gill Sans"/>
                <w:sz w:val="20"/>
              </w:rPr>
              <w:t xml:space="preserve"> training: psychosocial support</w:t>
            </w:r>
            <w:r>
              <w:rPr>
                <w:rFonts w:cs="Gill Sans"/>
                <w:sz w:val="20"/>
              </w:rPr>
              <w:t>/first aid, mine risk education</w:t>
            </w:r>
            <w:r w:rsidRPr="008063F2">
              <w:rPr>
                <w:rFonts w:cs="Gill Sans"/>
                <w:sz w:val="20"/>
              </w:rPr>
              <w:t xml:space="preserve">, hygiene, DRR, </w:t>
            </w:r>
            <w:r w:rsidR="00AE15D9">
              <w:rPr>
                <w:rFonts w:cs="Gill Sans"/>
                <w:sz w:val="20"/>
              </w:rPr>
              <w:t xml:space="preserve">inclusion, </w:t>
            </w:r>
            <w:r w:rsidRPr="008063F2">
              <w:rPr>
                <w:rFonts w:cs="Gill Sans"/>
                <w:sz w:val="20"/>
              </w:rPr>
              <w:t>referral mechanisms, etc.</w:t>
            </w:r>
          </w:p>
        </w:tc>
        <w:tc>
          <w:tcPr>
            <w:tcW w:w="3870" w:type="dxa"/>
          </w:tcPr>
          <w:p w14:paraId="1C0F1E2B" w14:textId="3E3EE345" w:rsidR="001E3E4F" w:rsidRPr="00263E59" w:rsidRDefault="001E3E4F" w:rsidP="008063F2">
            <w:pPr>
              <w:rPr>
                <w:rFonts w:cs="Gill Sans"/>
                <w:sz w:val="20"/>
              </w:rPr>
            </w:pPr>
            <w:r>
              <w:rPr>
                <w:rFonts w:cs="Gill Sans"/>
                <w:sz w:val="20"/>
              </w:rPr>
              <w:t># of teachers (formal and volunteers) trained in education in emergencies</w:t>
            </w:r>
            <w:r>
              <w:rPr>
                <w:rStyle w:val="FootnoteReference"/>
                <w:rFonts w:cs="Gill Sans"/>
              </w:rPr>
              <w:footnoteReference w:id="5"/>
            </w:r>
          </w:p>
        </w:tc>
        <w:tc>
          <w:tcPr>
            <w:tcW w:w="8640" w:type="dxa"/>
            <w:vMerge w:val="restart"/>
          </w:tcPr>
          <w:p w14:paraId="76C15C02" w14:textId="77777777" w:rsidR="001E3E4F" w:rsidRPr="001E3E4F" w:rsidRDefault="001E3E4F" w:rsidP="001E3E4F">
            <w:pPr>
              <w:pStyle w:val="ListParagraph"/>
              <w:numPr>
                <w:ilvl w:val="0"/>
                <w:numId w:val="27"/>
              </w:numPr>
              <w:ind w:left="162" w:hanging="180"/>
              <w:rPr>
                <w:rFonts w:cs="Gill Sans"/>
                <w:sz w:val="20"/>
                <w:szCs w:val="20"/>
              </w:rPr>
            </w:pPr>
            <w:r>
              <w:rPr>
                <w:sz w:val="20"/>
                <w:szCs w:val="20"/>
              </w:rPr>
              <w:t>If the ‘package approach’ is used, which modules will be included? Mandatory? Optional?</w:t>
            </w:r>
          </w:p>
          <w:p w14:paraId="48C6F3F8" w14:textId="2FBF3A75" w:rsidR="001E3E4F" w:rsidRPr="001E3E4F" w:rsidRDefault="001E3E4F" w:rsidP="001E3E4F">
            <w:pPr>
              <w:pStyle w:val="ListParagraph"/>
              <w:numPr>
                <w:ilvl w:val="0"/>
                <w:numId w:val="27"/>
              </w:numPr>
              <w:ind w:left="162" w:hanging="180"/>
              <w:rPr>
                <w:rFonts w:cs="Gill Sans"/>
                <w:sz w:val="20"/>
                <w:szCs w:val="20"/>
              </w:rPr>
            </w:pPr>
            <w:r>
              <w:rPr>
                <w:sz w:val="20"/>
                <w:szCs w:val="20"/>
              </w:rPr>
              <w:t xml:space="preserve">Duration of each training and/or module (e.g. minimum of XX hours) for teacher training as well as duration of [PTA] training, if these differ. </w:t>
            </w:r>
          </w:p>
          <w:p w14:paraId="4014F3E2" w14:textId="77777777" w:rsidR="001E3E4F" w:rsidRPr="00771E19" w:rsidRDefault="001E3E4F" w:rsidP="001E3E4F">
            <w:pPr>
              <w:pStyle w:val="ListParagraph"/>
              <w:numPr>
                <w:ilvl w:val="0"/>
                <w:numId w:val="27"/>
              </w:numPr>
              <w:ind w:left="162" w:hanging="180"/>
              <w:rPr>
                <w:rFonts w:cs="Gill Sans"/>
                <w:sz w:val="20"/>
                <w:szCs w:val="20"/>
              </w:rPr>
            </w:pPr>
            <w:r>
              <w:rPr>
                <w:sz w:val="20"/>
                <w:szCs w:val="20"/>
              </w:rPr>
              <w:t>Will there be a standardized curriculum</w:t>
            </w:r>
            <w:r w:rsidR="008A4B27">
              <w:rPr>
                <w:sz w:val="20"/>
                <w:szCs w:val="20"/>
              </w:rPr>
              <w:t xml:space="preserve"> and training guide</w:t>
            </w:r>
            <w:r>
              <w:rPr>
                <w:sz w:val="20"/>
                <w:szCs w:val="20"/>
              </w:rPr>
              <w:t xml:space="preserve"> for the content or will partners be able to use own materials</w:t>
            </w:r>
            <w:r w:rsidR="00771E19">
              <w:rPr>
                <w:sz w:val="20"/>
                <w:szCs w:val="20"/>
              </w:rPr>
              <w:t>?</w:t>
            </w:r>
          </w:p>
          <w:p w14:paraId="0284B3CA" w14:textId="77777777" w:rsidR="00771E19" w:rsidRPr="00A4032E" w:rsidRDefault="00771E19" w:rsidP="00771E19">
            <w:pPr>
              <w:pStyle w:val="ListParagraph"/>
              <w:numPr>
                <w:ilvl w:val="0"/>
                <w:numId w:val="27"/>
              </w:numPr>
              <w:ind w:left="162" w:hanging="180"/>
              <w:rPr>
                <w:rFonts w:cs="Gill Sans"/>
                <w:sz w:val="20"/>
                <w:szCs w:val="20"/>
              </w:rPr>
            </w:pPr>
            <w:r>
              <w:rPr>
                <w:sz w:val="20"/>
                <w:szCs w:val="20"/>
              </w:rPr>
              <w:t xml:space="preserve">Is there any inter-sectoral collaboration that should be included as a standard part of the activity? E.g. liaison with child protection actors regarding referral mechanisms? Coordination with health actors to provide trainings on particular modules? </w:t>
            </w:r>
          </w:p>
          <w:p w14:paraId="7282ACFC" w14:textId="37F1F43F" w:rsidR="00A4032E" w:rsidRPr="001E3E4F" w:rsidRDefault="00A4032E" w:rsidP="00771E19">
            <w:pPr>
              <w:pStyle w:val="ListParagraph"/>
              <w:numPr>
                <w:ilvl w:val="0"/>
                <w:numId w:val="27"/>
              </w:numPr>
              <w:ind w:left="162" w:hanging="180"/>
              <w:rPr>
                <w:rFonts w:cs="Gill Sans"/>
                <w:sz w:val="20"/>
                <w:szCs w:val="20"/>
              </w:rPr>
            </w:pPr>
            <w:r>
              <w:rPr>
                <w:sz w:val="20"/>
                <w:szCs w:val="20"/>
              </w:rPr>
              <w:t>Unit costs</w:t>
            </w:r>
          </w:p>
        </w:tc>
      </w:tr>
      <w:tr w:rsidR="001E3E4F" w:rsidRPr="00903742" w14:paraId="3B9E34CE" w14:textId="1A332E85" w:rsidTr="000C0422">
        <w:trPr>
          <w:trHeight w:val="20"/>
        </w:trPr>
        <w:tc>
          <w:tcPr>
            <w:tcW w:w="779" w:type="dxa"/>
            <w:vMerge/>
          </w:tcPr>
          <w:p w14:paraId="4C07C57B" w14:textId="7EDD0AED" w:rsidR="001E3E4F" w:rsidRDefault="001E3E4F" w:rsidP="002B5FCA">
            <w:pPr>
              <w:rPr>
                <w:rFonts w:cs="Gill Sans"/>
                <w:sz w:val="20"/>
              </w:rPr>
            </w:pPr>
          </w:p>
        </w:tc>
        <w:tc>
          <w:tcPr>
            <w:tcW w:w="1921" w:type="dxa"/>
            <w:vMerge/>
          </w:tcPr>
          <w:p w14:paraId="612FD6F9" w14:textId="77777777" w:rsidR="001E3E4F" w:rsidRPr="008063F2" w:rsidRDefault="001E3E4F" w:rsidP="002B5FCA">
            <w:pPr>
              <w:rPr>
                <w:rFonts w:cs="Gill Sans"/>
                <w:sz w:val="20"/>
              </w:rPr>
            </w:pPr>
          </w:p>
        </w:tc>
        <w:tc>
          <w:tcPr>
            <w:tcW w:w="3870" w:type="dxa"/>
          </w:tcPr>
          <w:p w14:paraId="0356FFC1" w14:textId="3E08B65F" w:rsidR="001E3E4F" w:rsidRDefault="001E3E4F" w:rsidP="008063F2">
            <w:pPr>
              <w:rPr>
                <w:rFonts w:cs="Gill Sans"/>
                <w:sz w:val="20"/>
              </w:rPr>
            </w:pPr>
            <w:r>
              <w:rPr>
                <w:rFonts w:cs="Gill Sans"/>
                <w:sz w:val="20"/>
              </w:rPr>
              <w:t># of learners benefitting from a teacher trained in education in emergencies</w:t>
            </w:r>
          </w:p>
        </w:tc>
        <w:tc>
          <w:tcPr>
            <w:tcW w:w="8640" w:type="dxa"/>
            <w:vMerge/>
          </w:tcPr>
          <w:p w14:paraId="388C583E" w14:textId="77777777" w:rsidR="001E3E4F" w:rsidRDefault="001E3E4F" w:rsidP="008063F2">
            <w:pPr>
              <w:rPr>
                <w:rFonts w:cs="Gill Sans"/>
                <w:sz w:val="20"/>
              </w:rPr>
            </w:pPr>
          </w:p>
        </w:tc>
      </w:tr>
      <w:tr w:rsidR="001E3E4F" w:rsidRPr="00903742" w14:paraId="41052067" w14:textId="7B2217A4" w:rsidTr="000C0422">
        <w:trPr>
          <w:trHeight w:val="20"/>
        </w:trPr>
        <w:tc>
          <w:tcPr>
            <w:tcW w:w="779" w:type="dxa"/>
            <w:vMerge/>
          </w:tcPr>
          <w:p w14:paraId="5CC0E1A8" w14:textId="77777777" w:rsidR="001E3E4F" w:rsidRPr="00263E59" w:rsidRDefault="001E3E4F" w:rsidP="002B5FCA">
            <w:pPr>
              <w:rPr>
                <w:rFonts w:cs="Gill Sans"/>
                <w:sz w:val="20"/>
              </w:rPr>
            </w:pPr>
          </w:p>
        </w:tc>
        <w:tc>
          <w:tcPr>
            <w:tcW w:w="1921" w:type="dxa"/>
            <w:vMerge/>
          </w:tcPr>
          <w:p w14:paraId="6E9DCE95" w14:textId="77777777" w:rsidR="001E3E4F" w:rsidRPr="00263E59" w:rsidRDefault="001E3E4F" w:rsidP="002B5FCA">
            <w:pPr>
              <w:rPr>
                <w:rFonts w:cs="Gill Sans"/>
                <w:sz w:val="20"/>
              </w:rPr>
            </w:pPr>
          </w:p>
        </w:tc>
        <w:tc>
          <w:tcPr>
            <w:tcW w:w="3870" w:type="dxa"/>
          </w:tcPr>
          <w:p w14:paraId="370B2131" w14:textId="1DEA5C49" w:rsidR="001E3E4F" w:rsidRPr="00263E59" w:rsidRDefault="001E3E4F" w:rsidP="008063F2">
            <w:pPr>
              <w:rPr>
                <w:rFonts w:cs="Gill Sans"/>
                <w:sz w:val="20"/>
              </w:rPr>
            </w:pPr>
            <w:r>
              <w:rPr>
                <w:rFonts w:cs="Gill Sans"/>
                <w:sz w:val="20"/>
              </w:rPr>
              <w:t># of [Parent Teacher Associations</w:t>
            </w:r>
            <w:r>
              <w:rPr>
                <w:rStyle w:val="FootnoteReference"/>
                <w:rFonts w:cs="Gill Sans"/>
              </w:rPr>
              <w:footnoteReference w:id="6"/>
            </w:r>
            <w:r>
              <w:rPr>
                <w:rFonts w:cs="Gill Sans"/>
                <w:sz w:val="20"/>
              </w:rPr>
              <w:t>] trained in education in emergencies</w:t>
            </w:r>
          </w:p>
        </w:tc>
        <w:tc>
          <w:tcPr>
            <w:tcW w:w="8640" w:type="dxa"/>
            <w:vMerge/>
          </w:tcPr>
          <w:p w14:paraId="65F1D59A" w14:textId="77777777" w:rsidR="001E3E4F" w:rsidRDefault="001E3E4F" w:rsidP="008063F2">
            <w:pPr>
              <w:rPr>
                <w:rFonts w:cs="Gill Sans"/>
                <w:sz w:val="20"/>
              </w:rPr>
            </w:pPr>
          </w:p>
        </w:tc>
      </w:tr>
      <w:tr w:rsidR="001E3E4F" w:rsidRPr="00903742" w14:paraId="50B00041" w14:textId="099C6BDC" w:rsidTr="000C0422">
        <w:trPr>
          <w:trHeight w:val="20"/>
        </w:trPr>
        <w:tc>
          <w:tcPr>
            <w:tcW w:w="779" w:type="dxa"/>
            <w:vMerge/>
          </w:tcPr>
          <w:p w14:paraId="58A9180A" w14:textId="77777777" w:rsidR="001E3E4F" w:rsidRPr="00263E59" w:rsidRDefault="001E3E4F" w:rsidP="002B5FCA">
            <w:pPr>
              <w:rPr>
                <w:rFonts w:cs="Gill Sans"/>
                <w:sz w:val="20"/>
              </w:rPr>
            </w:pPr>
          </w:p>
        </w:tc>
        <w:tc>
          <w:tcPr>
            <w:tcW w:w="1921" w:type="dxa"/>
            <w:vMerge/>
          </w:tcPr>
          <w:p w14:paraId="6A0C1810" w14:textId="77777777" w:rsidR="001E3E4F" w:rsidRPr="00263E59" w:rsidRDefault="001E3E4F" w:rsidP="002B5FCA">
            <w:pPr>
              <w:rPr>
                <w:rFonts w:cs="Gill Sans"/>
                <w:sz w:val="20"/>
              </w:rPr>
            </w:pPr>
          </w:p>
        </w:tc>
        <w:tc>
          <w:tcPr>
            <w:tcW w:w="3870" w:type="dxa"/>
          </w:tcPr>
          <w:p w14:paraId="6D04153F" w14:textId="58169E8E" w:rsidR="001E3E4F" w:rsidRDefault="001E3E4F" w:rsidP="008063F2">
            <w:pPr>
              <w:rPr>
                <w:rFonts w:cs="Gill Sans"/>
                <w:sz w:val="20"/>
              </w:rPr>
            </w:pPr>
            <w:r>
              <w:rPr>
                <w:rFonts w:cs="Gill Sans"/>
                <w:sz w:val="20"/>
              </w:rPr>
              <w:t># of learners accessing schools with a [Parent Teacher Association] trained in education in emergencies</w:t>
            </w:r>
          </w:p>
        </w:tc>
        <w:tc>
          <w:tcPr>
            <w:tcW w:w="8640" w:type="dxa"/>
            <w:vMerge/>
          </w:tcPr>
          <w:p w14:paraId="50E29483" w14:textId="77777777" w:rsidR="001E3E4F" w:rsidRDefault="001E3E4F" w:rsidP="008063F2">
            <w:pPr>
              <w:rPr>
                <w:rFonts w:cs="Gill Sans"/>
                <w:sz w:val="20"/>
              </w:rPr>
            </w:pPr>
          </w:p>
        </w:tc>
      </w:tr>
      <w:tr w:rsidR="001E3E4F" w:rsidRPr="00903742" w14:paraId="66766659" w14:textId="1F684B45" w:rsidTr="000C0422">
        <w:trPr>
          <w:trHeight w:val="20"/>
        </w:trPr>
        <w:tc>
          <w:tcPr>
            <w:tcW w:w="779" w:type="dxa"/>
            <w:vMerge w:val="restart"/>
          </w:tcPr>
          <w:p w14:paraId="7CB8F3D2" w14:textId="51F617D5" w:rsidR="001E3E4F" w:rsidRPr="00263E59" w:rsidRDefault="001E3E4F" w:rsidP="002B5FCA">
            <w:pPr>
              <w:rPr>
                <w:rFonts w:cs="Gill Sans"/>
                <w:sz w:val="20"/>
              </w:rPr>
            </w:pPr>
            <w:r>
              <w:rPr>
                <w:rFonts w:cs="Gill Sans"/>
                <w:sz w:val="20"/>
              </w:rPr>
              <w:t>CA2.2.</w:t>
            </w:r>
          </w:p>
        </w:tc>
        <w:tc>
          <w:tcPr>
            <w:tcW w:w="1921" w:type="dxa"/>
            <w:vMerge w:val="restart"/>
          </w:tcPr>
          <w:p w14:paraId="5E6EA869" w14:textId="5329C4D1" w:rsidR="001E3E4F" w:rsidRPr="00263E59" w:rsidRDefault="001E3E4F" w:rsidP="002B5FCA">
            <w:pPr>
              <w:rPr>
                <w:rFonts w:cs="Gill Sans"/>
                <w:sz w:val="20"/>
              </w:rPr>
            </w:pPr>
            <w:r w:rsidRPr="00CE3883">
              <w:rPr>
                <w:rFonts w:cs="Gill Sans"/>
                <w:sz w:val="20"/>
              </w:rPr>
              <w:t>Provision of recreational materials</w:t>
            </w:r>
          </w:p>
        </w:tc>
        <w:tc>
          <w:tcPr>
            <w:tcW w:w="3870" w:type="dxa"/>
          </w:tcPr>
          <w:p w14:paraId="563FBE5A" w14:textId="40FBAFFA" w:rsidR="001E3E4F" w:rsidRPr="00263E59" w:rsidRDefault="001E3E4F" w:rsidP="002B5FCA">
            <w:pPr>
              <w:rPr>
                <w:rFonts w:cs="Gill Sans"/>
                <w:sz w:val="20"/>
              </w:rPr>
            </w:pPr>
            <w:r>
              <w:rPr>
                <w:rFonts w:cs="Gill Sans"/>
                <w:sz w:val="20"/>
              </w:rPr>
              <w:t># of recreational kits distributed</w:t>
            </w:r>
          </w:p>
        </w:tc>
        <w:tc>
          <w:tcPr>
            <w:tcW w:w="8640" w:type="dxa"/>
            <w:vMerge w:val="restart"/>
          </w:tcPr>
          <w:p w14:paraId="38BF7873" w14:textId="4BC475F6" w:rsidR="001E3E4F" w:rsidRDefault="001E3E4F" w:rsidP="002B5FCA">
            <w:pPr>
              <w:pStyle w:val="ListParagraph"/>
              <w:numPr>
                <w:ilvl w:val="0"/>
                <w:numId w:val="27"/>
              </w:numPr>
              <w:ind w:left="162" w:hanging="180"/>
              <w:rPr>
                <w:rFonts w:cs="Gill Sans"/>
                <w:sz w:val="20"/>
              </w:rPr>
            </w:pPr>
            <w:r>
              <w:rPr>
                <w:rFonts w:cs="Gill Sans"/>
                <w:sz w:val="20"/>
              </w:rPr>
              <w:t>Size of recreational kit (e.g. should serve XX learners)</w:t>
            </w:r>
          </w:p>
          <w:p w14:paraId="7F1C5C32" w14:textId="5D44BC02" w:rsidR="00A4032E" w:rsidRPr="00B707CF" w:rsidRDefault="001E3E4F" w:rsidP="00B707CF">
            <w:pPr>
              <w:pStyle w:val="ListParagraph"/>
              <w:numPr>
                <w:ilvl w:val="0"/>
                <w:numId w:val="27"/>
              </w:numPr>
              <w:ind w:left="162" w:hanging="180"/>
              <w:rPr>
                <w:rFonts w:cs="Gill Sans"/>
                <w:sz w:val="20"/>
              </w:rPr>
            </w:pPr>
            <w:r>
              <w:rPr>
                <w:rFonts w:cs="Gill Sans"/>
                <w:sz w:val="20"/>
              </w:rPr>
              <w:t>Minimum contents</w:t>
            </w:r>
            <w:r w:rsidR="00B707CF">
              <w:rPr>
                <w:rFonts w:cs="Gill Sans"/>
                <w:sz w:val="20"/>
              </w:rPr>
              <w:t>/unit costs</w:t>
            </w:r>
            <w:r>
              <w:rPr>
                <w:rFonts w:cs="Gill Sans"/>
                <w:sz w:val="20"/>
              </w:rPr>
              <w:t xml:space="preserve"> for recreational kit (e.g. # of footballs, ball pump, skipping rope, Frisbee, puzzles, games, etc.)</w:t>
            </w:r>
          </w:p>
        </w:tc>
      </w:tr>
      <w:tr w:rsidR="001E3E4F" w:rsidRPr="00903742" w14:paraId="1E938D31" w14:textId="7E09EAF6" w:rsidTr="000C0422">
        <w:trPr>
          <w:trHeight w:val="20"/>
        </w:trPr>
        <w:tc>
          <w:tcPr>
            <w:tcW w:w="779" w:type="dxa"/>
            <w:vMerge/>
          </w:tcPr>
          <w:p w14:paraId="3E7754AE" w14:textId="77777777" w:rsidR="001E3E4F" w:rsidRDefault="001E3E4F" w:rsidP="002B5FCA">
            <w:pPr>
              <w:rPr>
                <w:rFonts w:cs="Gill Sans"/>
                <w:sz w:val="20"/>
              </w:rPr>
            </w:pPr>
          </w:p>
        </w:tc>
        <w:tc>
          <w:tcPr>
            <w:tcW w:w="1921" w:type="dxa"/>
            <w:vMerge/>
          </w:tcPr>
          <w:p w14:paraId="02F86763" w14:textId="77777777" w:rsidR="001E3E4F" w:rsidRPr="00CE3883" w:rsidRDefault="001E3E4F" w:rsidP="002B5FCA">
            <w:pPr>
              <w:rPr>
                <w:rFonts w:cs="Gill Sans"/>
                <w:sz w:val="20"/>
              </w:rPr>
            </w:pPr>
          </w:p>
        </w:tc>
        <w:tc>
          <w:tcPr>
            <w:tcW w:w="3870" w:type="dxa"/>
          </w:tcPr>
          <w:p w14:paraId="0EA30215" w14:textId="25431028" w:rsidR="001E3E4F" w:rsidRDefault="001E3E4F" w:rsidP="00EB318D">
            <w:pPr>
              <w:rPr>
                <w:rFonts w:cs="Gill Sans"/>
                <w:sz w:val="20"/>
              </w:rPr>
            </w:pPr>
            <w:r>
              <w:rPr>
                <w:rFonts w:cs="Gill Sans"/>
                <w:sz w:val="20"/>
              </w:rPr>
              <w:t># of learners benefitting from distributed recreational kits</w:t>
            </w:r>
          </w:p>
        </w:tc>
        <w:tc>
          <w:tcPr>
            <w:tcW w:w="8640" w:type="dxa"/>
            <w:vMerge/>
          </w:tcPr>
          <w:p w14:paraId="5D87E8DC" w14:textId="77777777" w:rsidR="001E3E4F" w:rsidRDefault="001E3E4F" w:rsidP="00EB318D">
            <w:pPr>
              <w:rPr>
                <w:rFonts w:cs="Gill Sans"/>
                <w:sz w:val="20"/>
              </w:rPr>
            </w:pPr>
          </w:p>
        </w:tc>
      </w:tr>
    </w:tbl>
    <w:p w14:paraId="71DF32CC" w14:textId="1C353387" w:rsidR="00494395" w:rsidRPr="00A40F2F" w:rsidRDefault="00494395" w:rsidP="00494395">
      <w:pPr>
        <w:pStyle w:val="Heading2"/>
        <w:rPr>
          <w:rFonts w:eastAsia="Calibri"/>
        </w:rPr>
      </w:pPr>
      <w:r>
        <w:rPr>
          <w:rFonts w:eastAsia="Calibri"/>
        </w:rPr>
        <w:lastRenderedPageBreak/>
        <w:t>Cluster Objective</w:t>
      </w:r>
      <w:r w:rsidR="00E05486">
        <w:rPr>
          <w:rFonts w:eastAsia="Calibri"/>
        </w:rPr>
        <w:t xml:space="preserve"> </w:t>
      </w:r>
      <w:r>
        <w:rPr>
          <w:rFonts w:eastAsia="Calibri"/>
        </w:rPr>
        <w:t>3: Alternative and continuous education</w:t>
      </w:r>
    </w:p>
    <w:p w14:paraId="1AACA743" w14:textId="5E4BCCEE" w:rsidR="00494395" w:rsidRDefault="00494395" w:rsidP="00494395">
      <w:r>
        <w:t xml:space="preserve">This Cluster Objective </w:t>
      </w:r>
      <w:r w:rsidR="00475A2A">
        <w:t xml:space="preserve">recognizes that formal learning may be unavailable/inaccessible during an emergency and </w:t>
      </w:r>
      <w:r w:rsidR="00A53D1E">
        <w:t xml:space="preserve">focuses on providing alternative options to ensure that education is continuous and any lost learning can be quickly made up.  In this aspect is lends itself well to supporting inter-sectoral Strategic Objectives on Access to basic services and Resilience.  Depending on contextual needs, this Cluster Objective can also have a strong Protection element </w:t>
      </w:r>
      <w:r w:rsidR="00771E19">
        <w:t>given a potential</w:t>
      </w:r>
      <w:r w:rsidR="00A53D1E">
        <w:t xml:space="preserve"> focus on providing alternative learning opportunities in order to reduce risks of recruitment into armed actors, child </w:t>
      </w:r>
      <w:proofErr w:type="spellStart"/>
      <w:r w:rsidR="00A53D1E">
        <w:t>labor</w:t>
      </w:r>
      <w:proofErr w:type="spellEnd"/>
      <w:r w:rsidR="00A53D1E">
        <w:t xml:space="preserve"> and exploitation</w:t>
      </w:r>
      <w:r w:rsidR="00771E19">
        <w:t>, particularly for youth</w:t>
      </w:r>
      <w:r w:rsidR="00A53D1E">
        <w:t>.</w:t>
      </w:r>
    </w:p>
    <w:tbl>
      <w:tblPr>
        <w:tblStyle w:val="TableGrid"/>
        <w:tblW w:w="15210"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0"/>
        <w:gridCol w:w="10980"/>
        <w:gridCol w:w="3150"/>
      </w:tblGrid>
      <w:tr w:rsidR="00494395" w:rsidRPr="00D46EAD" w14:paraId="4BCDFC41" w14:textId="77777777" w:rsidTr="0076768F">
        <w:trPr>
          <w:trHeight w:val="432"/>
        </w:trPr>
        <w:tc>
          <w:tcPr>
            <w:tcW w:w="1080" w:type="dxa"/>
            <w:shd w:val="clear" w:color="auto" w:fill="2E6AB0"/>
            <w:vAlign w:val="center"/>
          </w:tcPr>
          <w:p w14:paraId="6C996D75" w14:textId="77777777" w:rsidR="00494395" w:rsidRPr="00D46EAD" w:rsidRDefault="00494395" w:rsidP="00F36BD6">
            <w:pPr>
              <w:rPr>
                <w:b/>
                <w:color w:val="FFFFFF" w:themeColor="background1"/>
              </w:rPr>
            </w:pPr>
            <w:r w:rsidRPr="00D46EAD">
              <w:rPr>
                <w:b/>
                <w:color w:val="FFFFFF" w:themeColor="background1"/>
              </w:rPr>
              <w:t>Country</w:t>
            </w:r>
          </w:p>
        </w:tc>
        <w:tc>
          <w:tcPr>
            <w:tcW w:w="10980" w:type="dxa"/>
            <w:shd w:val="clear" w:color="auto" w:fill="2E6AB0"/>
            <w:vAlign w:val="center"/>
          </w:tcPr>
          <w:p w14:paraId="55092394" w14:textId="0EF9A11A" w:rsidR="00494395" w:rsidRPr="00D46EAD" w:rsidRDefault="00494395" w:rsidP="00F36BD6">
            <w:pPr>
              <w:rPr>
                <w:b/>
                <w:color w:val="FFFFFF" w:themeColor="background1"/>
              </w:rPr>
            </w:pPr>
            <w:r>
              <w:rPr>
                <w:b/>
                <w:color w:val="FFFFFF" w:themeColor="background1"/>
              </w:rPr>
              <w:t xml:space="preserve">Examples of Cluster </w:t>
            </w:r>
            <w:r w:rsidRPr="00D46EAD">
              <w:rPr>
                <w:b/>
                <w:color w:val="FFFFFF" w:themeColor="background1"/>
              </w:rPr>
              <w:t>Objective</w:t>
            </w:r>
            <w:r w:rsidR="000B78E5">
              <w:rPr>
                <w:b/>
                <w:color w:val="FFFFFF" w:themeColor="background1"/>
              </w:rPr>
              <w:t xml:space="preserve"> 3</w:t>
            </w:r>
          </w:p>
        </w:tc>
        <w:tc>
          <w:tcPr>
            <w:tcW w:w="3150" w:type="dxa"/>
            <w:shd w:val="clear" w:color="auto" w:fill="2E6AB0"/>
            <w:vAlign w:val="center"/>
          </w:tcPr>
          <w:p w14:paraId="5AA6CB31" w14:textId="77777777" w:rsidR="00494395" w:rsidRPr="00D46EAD" w:rsidRDefault="00494395" w:rsidP="00F36BD6">
            <w:pPr>
              <w:rPr>
                <w:b/>
                <w:color w:val="FFFFFF" w:themeColor="background1"/>
              </w:rPr>
            </w:pPr>
            <w:r w:rsidRPr="00D46EAD">
              <w:rPr>
                <w:b/>
                <w:color w:val="FFFFFF" w:themeColor="background1"/>
              </w:rPr>
              <w:t>Source</w:t>
            </w:r>
          </w:p>
        </w:tc>
      </w:tr>
      <w:tr w:rsidR="00494395" w14:paraId="511EAF55" w14:textId="77777777" w:rsidTr="0076768F">
        <w:tc>
          <w:tcPr>
            <w:tcW w:w="1080" w:type="dxa"/>
          </w:tcPr>
          <w:p w14:paraId="38532135" w14:textId="77777777" w:rsidR="00494395" w:rsidRPr="00D46EAD" w:rsidRDefault="00494395" w:rsidP="00F36BD6">
            <w:pPr>
              <w:rPr>
                <w:sz w:val="20"/>
              </w:rPr>
            </w:pPr>
            <w:r w:rsidRPr="00D46EAD">
              <w:rPr>
                <w:sz w:val="20"/>
              </w:rPr>
              <w:t>Yemen</w:t>
            </w:r>
          </w:p>
        </w:tc>
        <w:tc>
          <w:tcPr>
            <w:tcW w:w="10980" w:type="dxa"/>
          </w:tcPr>
          <w:p w14:paraId="3B939E3C" w14:textId="0DD23507" w:rsidR="00494395" w:rsidRPr="00D46EAD" w:rsidRDefault="00494395" w:rsidP="00494395">
            <w:pPr>
              <w:rPr>
                <w:sz w:val="20"/>
              </w:rPr>
            </w:pPr>
            <w:r w:rsidRPr="00494395">
              <w:rPr>
                <w:sz w:val="20"/>
              </w:rPr>
              <w:t>When formal classes are unavailable, learning time has been lost, or</w:t>
            </w:r>
            <w:r>
              <w:rPr>
                <w:sz w:val="20"/>
              </w:rPr>
              <w:t xml:space="preserve"> </w:t>
            </w:r>
            <w:r w:rsidRPr="00494395">
              <w:rPr>
                <w:sz w:val="20"/>
              </w:rPr>
              <w:t>learning spaces are inaccessible, crisis affected girls and boys (3-18) have the ability to</w:t>
            </w:r>
            <w:r>
              <w:rPr>
                <w:sz w:val="20"/>
              </w:rPr>
              <w:t xml:space="preserve"> </w:t>
            </w:r>
            <w:r w:rsidRPr="00494395">
              <w:rPr>
                <w:sz w:val="20"/>
              </w:rPr>
              <w:t>attend flexible, alternative learning opportunities.</w:t>
            </w:r>
          </w:p>
        </w:tc>
        <w:tc>
          <w:tcPr>
            <w:tcW w:w="3150" w:type="dxa"/>
          </w:tcPr>
          <w:p w14:paraId="292A26C9" w14:textId="5FAC3C32" w:rsidR="00494395" w:rsidRPr="00D46EAD" w:rsidRDefault="00E27D75" w:rsidP="00F36BD6">
            <w:pPr>
              <w:rPr>
                <w:sz w:val="20"/>
              </w:rPr>
            </w:pPr>
            <w:hyperlink r:id="rId33" w:history="1">
              <w:r w:rsidR="00494395" w:rsidRPr="00D46EAD">
                <w:rPr>
                  <w:rStyle w:val="Hyperlink"/>
                  <w:sz w:val="20"/>
                </w:rPr>
                <w:t>Yemen Education Cluster Strategy 2016-2017</w:t>
              </w:r>
            </w:hyperlink>
            <w:r w:rsidR="00494395" w:rsidRPr="00D46EAD">
              <w:rPr>
                <w:sz w:val="20"/>
              </w:rPr>
              <w:t xml:space="preserve"> </w:t>
            </w:r>
          </w:p>
        </w:tc>
      </w:tr>
      <w:tr w:rsidR="00494395" w14:paraId="04AF0272" w14:textId="77777777" w:rsidTr="0076768F">
        <w:tc>
          <w:tcPr>
            <w:tcW w:w="1080" w:type="dxa"/>
            <w:tcBorders>
              <w:bottom w:val="single" w:sz="4" w:space="0" w:color="D9D9D9" w:themeColor="background1" w:themeShade="D9"/>
            </w:tcBorders>
          </w:tcPr>
          <w:p w14:paraId="21392034" w14:textId="77777777" w:rsidR="00494395" w:rsidRPr="00D46EAD" w:rsidRDefault="00494395" w:rsidP="00F36BD6">
            <w:pPr>
              <w:rPr>
                <w:sz w:val="20"/>
              </w:rPr>
            </w:pPr>
            <w:r w:rsidRPr="00D46EAD">
              <w:rPr>
                <w:sz w:val="20"/>
              </w:rPr>
              <w:t>South Sudan</w:t>
            </w:r>
          </w:p>
        </w:tc>
        <w:tc>
          <w:tcPr>
            <w:tcW w:w="10980" w:type="dxa"/>
            <w:tcBorders>
              <w:bottom w:val="single" w:sz="4" w:space="0" w:color="D9D9D9" w:themeColor="background1" w:themeShade="D9"/>
            </w:tcBorders>
          </w:tcPr>
          <w:p w14:paraId="279539F1" w14:textId="52CFA2CA" w:rsidR="00494395" w:rsidRPr="00D46EAD" w:rsidRDefault="00494395" w:rsidP="00F36BD6">
            <w:pPr>
              <w:rPr>
                <w:sz w:val="20"/>
              </w:rPr>
            </w:pPr>
            <w:r>
              <w:rPr>
                <w:sz w:val="20"/>
              </w:rPr>
              <w:t>E</w:t>
            </w:r>
            <w:r w:rsidRPr="00494395">
              <w:rPr>
                <w:sz w:val="20"/>
              </w:rPr>
              <w:t xml:space="preserve">nable conflict-affected children and young people to pursue healthy, productive lives through age and gender appropriate alternatives to recruitment, child </w:t>
            </w:r>
            <w:proofErr w:type="spellStart"/>
            <w:r w:rsidRPr="00494395">
              <w:rPr>
                <w:sz w:val="20"/>
              </w:rPr>
              <w:t>labor</w:t>
            </w:r>
            <w:proofErr w:type="spellEnd"/>
            <w:r w:rsidRPr="00494395">
              <w:rPr>
                <w:sz w:val="20"/>
              </w:rPr>
              <w:t xml:space="preserve"> and exploitation</w:t>
            </w:r>
          </w:p>
        </w:tc>
        <w:tc>
          <w:tcPr>
            <w:tcW w:w="3150" w:type="dxa"/>
            <w:tcBorders>
              <w:bottom w:val="single" w:sz="4" w:space="0" w:color="D9D9D9" w:themeColor="background1" w:themeShade="D9"/>
            </w:tcBorders>
          </w:tcPr>
          <w:p w14:paraId="22DC9E3B" w14:textId="00260AD3" w:rsidR="00494395" w:rsidRPr="00D46EAD" w:rsidRDefault="00E27D75" w:rsidP="00494395">
            <w:pPr>
              <w:rPr>
                <w:sz w:val="20"/>
              </w:rPr>
            </w:pPr>
            <w:hyperlink r:id="rId34" w:history="1">
              <w:r w:rsidR="00494395" w:rsidRPr="00D46EAD">
                <w:rPr>
                  <w:rStyle w:val="Hyperlink"/>
                  <w:sz w:val="20"/>
                </w:rPr>
                <w:t>South Sudan HRP 201</w:t>
              </w:r>
              <w:r w:rsidR="00494395">
                <w:rPr>
                  <w:rStyle w:val="Hyperlink"/>
                  <w:sz w:val="20"/>
                </w:rPr>
                <w:t>5</w:t>
              </w:r>
            </w:hyperlink>
          </w:p>
        </w:tc>
      </w:tr>
      <w:tr w:rsidR="00494395" w14:paraId="383FEBA7" w14:textId="77777777" w:rsidTr="0076768F">
        <w:tc>
          <w:tcPr>
            <w:tcW w:w="1080" w:type="dxa"/>
            <w:tcBorders>
              <w:top w:val="single" w:sz="4" w:space="0" w:color="D9D9D9" w:themeColor="background1" w:themeShade="D9"/>
              <w:bottom w:val="nil"/>
            </w:tcBorders>
          </w:tcPr>
          <w:p w14:paraId="411340D2" w14:textId="77777777" w:rsidR="00494395" w:rsidRPr="00D46EAD" w:rsidRDefault="00494395" w:rsidP="00F36BD6">
            <w:pPr>
              <w:rPr>
                <w:sz w:val="20"/>
              </w:rPr>
            </w:pPr>
            <w:r w:rsidRPr="00D46EAD">
              <w:rPr>
                <w:sz w:val="20"/>
              </w:rPr>
              <w:t>Liberia</w:t>
            </w:r>
          </w:p>
        </w:tc>
        <w:tc>
          <w:tcPr>
            <w:tcW w:w="10980" w:type="dxa"/>
            <w:tcBorders>
              <w:top w:val="single" w:sz="4" w:space="0" w:color="D9D9D9" w:themeColor="background1" w:themeShade="D9"/>
              <w:bottom w:val="nil"/>
            </w:tcBorders>
          </w:tcPr>
          <w:p w14:paraId="1AAA8325" w14:textId="2AAA8F3A" w:rsidR="00494395" w:rsidRPr="00D46EAD" w:rsidRDefault="005F73FC" w:rsidP="005F73FC">
            <w:pPr>
              <w:rPr>
                <w:sz w:val="20"/>
              </w:rPr>
            </w:pPr>
            <w:r w:rsidRPr="005F73FC">
              <w:rPr>
                <w:sz w:val="20"/>
              </w:rPr>
              <w:t>Children in every community have access to continuous</w:t>
            </w:r>
            <w:r>
              <w:rPr>
                <w:sz w:val="20"/>
              </w:rPr>
              <w:t xml:space="preserve"> </w:t>
            </w:r>
            <w:r w:rsidRPr="005F73FC">
              <w:rPr>
                <w:sz w:val="20"/>
              </w:rPr>
              <w:t>complementary learning opportunities which are flexible and sustainable during</w:t>
            </w:r>
            <w:r>
              <w:rPr>
                <w:sz w:val="20"/>
              </w:rPr>
              <w:t xml:space="preserve"> </w:t>
            </w:r>
            <w:r w:rsidRPr="005F73FC">
              <w:rPr>
                <w:sz w:val="20"/>
              </w:rPr>
              <w:t>emergencies and students are provided the opportunity to make up lost learning</w:t>
            </w:r>
            <w:r>
              <w:rPr>
                <w:sz w:val="20"/>
              </w:rPr>
              <w:t xml:space="preserve"> </w:t>
            </w:r>
            <w:r w:rsidRPr="005F73FC">
              <w:rPr>
                <w:sz w:val="20"/>
              </w:rPr>
              <w:t>through supplemental opportunities organized at the school and community</w:t>
            </w:r>
            <w:r>
              <w:rPr>
                <w:sz w:val="20"/>
              </w:rPr>
              <w:t xml:space="preserve"> </w:t>
            </w:r>
            <w:r w:rsidR="00EB318D">
              <w:rPr>
                <w:sz w:val="20"/>
              </w:rPr>
              <w:t>level</w:t>
            </w:r>
          </w:p>
        </w:tc>
        <w:tc>
          <w:tcPr>
            <w:tcW w:w="3150" w:type="dxa"/>
            <w:tcBorders>
              <w:top w:val="single" w:sz="4" w:space="0" w:color="D9D9D9" w:themeColor="background1" w:themeShade="D9"/>
              <w:bottom w:val="nil"/>
            </w:tcBorders>
          </w:tcPr>
          <w:p w14:paraId="1A75E787" w14:textId="77777777" w:rsidR="00494395" w:rsidRPr="00D46EAD" w:rsidRDefault="00E27D75" w:rsidP="00F36BD6">
            <w:pPr>
              <w:rPr>
                <w:sz w:val="20"/>
              </w:rPr>
            </w:pPr>
            <w:hyperlink r:id="rId35" w:history="1">
              <w:r w:rsidR="00494395" w:rsidRPr="00D46EAD">
                <w:rPr>
                  <w:rStyle w:val="Hyperlink"/>
                  <w:sz w:val="20"/>
                </w:rPr>
                <w:t>Liberia Education Cluster Strategic Recovery Plan 2015</w:t>
              </w:r>
            </w:hyperlink>
          </w:p>
        </w:tc>
      </w:tr>
    </w:tbl>
    <w:p w14:paraId="074035B2" w14:textId="77777777" w:rsidR="00494395" w:rsidRPr="00B707CF" w:rsidRDefault="00494395" w:rsidP="005F73FC">
      <w:pPr>
        <w:spacing w:after="0"/>
        <w:rPr>
          <w:sz w:val="16"/>
          <w:szCs w:val="16"/>
        </w:rPr>
      </w:pPr>
    </w:p>
    <w:tbl>
      <w:tblPr>
        <w:tblStyle w:val="TableGrid"/>
        <w:tblW w:w="15185" w:type="dxa"/>
        <w:tblInd w:w="25"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85"/>
      </w:tblGrid>
      <w:tr w:rsidR="00494395" w:rsidRPr="00D46EAD" w14:paraId="741F3444" w14:textId="77777777" w:rsidTr="00DB1FAA">
        <w:trPr>
          <w:trHeight w:val="432"/>
        </w:trPr>
        <w:tc>
          <w:tcPr>
            <w:tcW w:w="15185" w:type="dxa"/>
            <w:shd w:val="clear" w:color="auto" w:fill="2E6AB0"/>
            <w:vAlign w:val="center"/>
          </w:tcPr>
          <w:p w14:paraId="4558A0D7" w14:textId="77777777" w:rsidR="00494395" w:rsidRPr="00D46EAD" w:rsidRDefault="00494395" w:rsidP="00F36BD6">
            <w:pPr>
              <w:rPr>
                <w:b/>
                <w:color w:val="FFFFFF" w:themeColor="background1"/>
              </w:rPr>
            </w:pPr>
            <w:r>
              <w:rPr>
                <w:b/>
                <w:color w:val="FFFFFF" w:themeColor="background1"/>
              </w:rPr>
              <w:t>Suggested o</w:t>
            </w:r>
            <w:r w:rsidRPr="00801C1B">
              <w:rPr>
                <w:b/>
                <w:color w:val="FFFFFF" w:themeColor="background1"/>
              </w:rPr>
              <w:t>utcome indicator(s):</w:t>
            </w:r>
          </w:p>
        </w:tc>
      </w:tr>
      <w:tr w:rsidR="00494395" w:rsidRPr="002330E2" w14:paraId="6284DB8E" w14:textId="77777777" w:rsidTr="00DB1FAA">
        <w:tc>
          <w:tcPr>
            <w:tcW w:w="15185" w:type="dxa"/>
            <w:tcBorders>
              <w:bottom w:val="single" w:sz="4" w:space="0" w:color="D9D9D9" w:themeColor="background1" w:themeShade="D9"/>
            </w:tcBorders>
          </w:tcPr>
          <w:p w14:paraId="6C24FE93" w14:textId="38E6560E" w:rsidR="00494395" w:rsidRPr="00D935EF" w:rsidRDefault="00D935EF" w:rsidP="00D935EF">
            <w:pPr>
              <w:pStyle w:val="ListParagraph"/>
              <w:numPr>
                <w:ilvl w:val="1"/>
                <w:numId w:val="25"/>
              </w:numPr>
              <w:rPr>
                <w:sz w:val="20"/>
                <w:szCs w:val="20"/>
              </w:rPr>
            </w:pPr>
            <w:r w:rsidRPr="00D935EF">
              <w:rPr>
                <w:sz w:val="20"/>
              </w:rPr>
              <w:t xml:space="preserve"># of (and/or % of targeted) teachers (formal and volunteers) trained in </w:t>
            </w:r>
            <w:r>
              <w:rPr>
                <w:sz w:val="20"/>
              </w:rPr>
              <w:t>alternative learning</w:t>
            </w:r>
          </w:p>
          <w:p w14:paraId="62474091" w14:textId="77777777" w:rsidR="00494395" w:rsidRPr="002330E2" w:rsidRDefault="00494395" w:rsidP="00F36BD6">
            <w:pPr>
              <w:pStyle w:val="ListParagraph"/>
              <w:ind w:left="360"/>
              <w:rPr>
                <w:sz w:val="20"/>
                <w:szCs w:val="20"/>
              </w:rPr>
            </w:pPr>
          </w:p>
        </w:tc>
      </w:tr>
      <w:tr w:rsidR="00494395" w:rsidRPr="002330E2" w14:paraId="179DF53E" w14:textId="77777777" w:rsidTr="00DB1FAA">
        <w:tc>
          <w:tcPr>
            <w:tcW w:w="15185" w:type="dxa"/>
            <w:tcBorders>
              <w:top w:val="single" w:sz="4" w:space="0" w:color="D9D9D9" w:themeColor="background1" w:themeShade="D9"/>
              <w:bottom w:val="nil"/>
            </w:tcBorders>
          </w:tcPr>
          <w:p w14:paraId="615BBE3C" w14:textId="0DF55FFC" w:rsidR="00494395" w:rsidRPr="00DB1FAA" w:rsidRDefault="00D935EF" w:rsidP="00F36BD6">
            <w:pPr>
              <w:pStyle w:val="ListParagraph"/>
              <w:numPr>
                <w:ilvl w:val="1"/>
                <w:numId w:val="25"/>
              </w:numPr>
              <w:rPr>
                <w:sz w:val="20"/>
                <w:szCs w:val="20"/>
              </w:rPr>
            </w:pPr>
            <w:r w:rsidRPr="00D935EF">
              <w:rPr>
                <w:sz w:val="20"/>
                <w:szCs w:val="20"/>
              </w:rPr>
              <w:t xml:space="preserve"># of </w:t>
            </w:r>
            <w:r w:rsidRPr="00D935EF">
              <w:rPr>
                <w:sz w:val="20"/>
              </w:rPr>
              <w:t>(and/or % of targeted) crisis affected [children and youth/girls and boys 3-18]</w:t>
            </w:r>
            <w:r w:rsidRPr="00D935EF">
              <w:rPr>
                <w:sz w:val="20"/>
                <w:szCs w:val="20"/>
              </w:rPr>
              <w:t xml:space="preserve"> </w:t>
            </w:r>
            <w:r>
              <w:rPr>
                <w:sz w:val="20"/>
                <w:szCs w:val="20"/>
              </w:rPr>
              <w:t>accessing alternative learning</w:t>
            </w:r>
          </w:p>
        </w:tc>
      </w:tr>
    </w:tbl>
    <w:p w14:paraId="5DB6730E" w14:textId="77777777" w:rsidR="00DB1FAA" w:rsidRPr="00B707CF" w:rsidRDefault="00DB1FAA" w:rsidP="00DB1FAA">
      <w:pPr>
        <w:spacing w:after="0"/>
        <w:rPr>
          <w:sz w:val="10"/>
          <w:szCs w:val="10"/>
        </w:rPr>
      </w:pPr>
    </w:p>
    <w:tbl>
      <w:tblPr>
        <w:tblStyle w:val="TableGrid"/>
        <w:tblW w:w="0" w:type="auto"/>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0"/>
        <w:gridCol w:w="1890"/>
        <w:gridCol w:w="3870"/>
        <w:gridCol w:w="8594"/>
      </w:tblGrid>
      <w:tr w:rsidR="001E3E4F" w:rsidRPr="00801C1B" w14:paraId="622BD701" w14:textId="3D150449" w:rsidTr="004A5916">
        <w:trPr>
          <w:trHeight w:val="432"/>
        </w:trPr>
        <w:tc>
          <w:tcPr>
            <w:tcW w:w="900" w:type="dxa"/>
            <w:tcBorders>
              <w:top w:val="single" w:sz="4" w:space="0" w:color="D9D9D9" w:themeColor="background1" w:themeShade="D9"/>
            </w:tcBorders>
            <w:shd w:val="clear" w:color="auto" w:fill="2E6AB0"/>
            <w:vAlign w:val="center"/>
          </w:tcPr>
          <w:p w14:paraId="21D5FF27" w14:textId="77777777" w:rsidR="001E3E4F" w:rsidRPr="00801C1B" w:rsidRDefault="001E3E4F" w:rsidP="00F36BD6">
            <w:pPr>
              <w:rPr>
                <w:rFonts w:ascii="Gill Sans" w:hAnsi="Gill Sans" w:cs="Gill Sans"/>
                <w:b/>
                <w:color w:val="FFFFFF" w:themeColor="background1"/>
                <w:sz w:val="20"/>
              </w:rPr>
            </w:pPr>
            <w:r w:rsidRPr="00801C1B">
              <w:rPr>
                <w:rFonts w:ascii="Gill Sans" w:hAnsi="Gill Sans" w:cs="Gill Sans"/>
                <w:b/>
                <w:color w:val="FFFFFF" w:themeColor="background1"/>
                <w:sz w:val="20"/>
              </w:rPr>
              <w:t>#</w:t>
            </w:r>
          </w:p>
        </w:tc>
        <w:tc>
          <w:tcPr>
            <w:tcW w:w="1890" w:type="dxa"/>
            <w:tcBorders>
              <w:top w:val="single" w:sz="4" w:space="0" w:color="D9D9D9" w:themeColor="background1" w:themeShade="D9"/>
            </w:tcBorders>
            <w:shd w:val="clear" w:color="auto" w:fill="2E6AB0"/>
            <w:vAlign w:val="center"/>
          </w:tcPr>
          <w:p w14:paraId="29AA346A" w14:textId="77777777" w:rsidR="001E3E4F" w:rsidRPr="00801C1B" w:rsidRDefault="001E3E4F" w:rsidP="00F36BD6">
            <w:pPr>
              <w:rPr>
                <w:rFonts w:ascii="Gill Sans" w:hAnsi="Gill Sans" w:cs="Gill Sans"/>
                <w:b/>
                <w:color w:val="FFFFFF" w:themeColor="background1"/>
                <w:sz w:val="20"/>
              </w:rPr>
            </w:pPr>
            <w:r w:rsidRPr="00801C1B">
              <w:rPr>
                <w:rFonts w:ascii="Gill Sans" w:hAnsi="Gill Sans" w:cs="Gill Sans"/>
                <w:b/>
                <w:color w:val="FFFFFF" w:themeColor="background1"/>
                <w:sz w:val="20"/>
              </w:rPr>
              <w:t>Activity</w:t>
            </w:r>
          </w:p>
        </w:tc>
        <w:tc>
          <w:tcPr>
            <w:tcW w:w="3870" w:type="dxa"/>
            <w:tcBorders>
              <w:top w:val="single" w:sz="4" w:space="0" w:color="D9D9D9" w:themeColor="background1" w:themeShade="D9"/>
            </w:tcBorders>
            <w:shd w:val="clear" w:color="auto" w:fill="2E6AB0"/>
            <w:vAlign w:val="center"/>
          </w:tcPr>
          <w:p w14:paraId="01A997A9" w14:textId="77777777" w:rsidR="001E3E4F" w:rsidRPr="00801C1B" w:rsidRDefault="001E3E4F" w:rsidP="00F36BD6">
            <w:pPr>
              <w:rPr>
                <w:rFonts w:ascii="Gill Sans" w:hAnsi="Gill Sans" w:cs="Gill Sans"/>
                <w:b/>
                <w:color w:val="FFFFFF" w:themeColor="background1"/>
                <w:sz w:val="20"/>
              </w:rPr>
            </w:pPr>
            <w:r>
              <w:rPr>
                <w:rFonts w:ascii="Gill Sans" w:hAnsi="Gill Sans" w:cs="Gill Sans"/>
                <w:b/>
                <w:color w:val="FFFFFF" w:themeColor="background1"/>
                <w:sz w:val="20"/>
              </w:rPr>
              <w:t>Suggested o</w:t>
            </w:r>
            <w:r w:rsidRPr="00801C1B">
              <w:rPr>
                <w:rFonts w:ascii="Gill Sans" w:hAnsi="Gill Sans" w:cs="Gill Sans"/>
                <w:b/>
                <w:color w:val="FFFFFF" w:themeColor="background1"/>
                <w:sz w:val="20"/>
              </w:rPr>
              <w:t>utput indicators</w:t>
            </w:r>
          </w:p>
        </w:tc>
        <w:tc>
          <w:tcPr>
            <w:tcW w:w="8594" w:type="dxa"/>
            <w:tcBorders>
              <w:top w:val="single" w:sz="4" w:space="0" w:color="D9D9D9" w:themeColor="background1" w:themeShade="D9"/>
            </w:tcBorders>
            <w:shd w:val="clear" w:color="auto" w:fill="2E6AB0"/>
            <w:vAlign w:val="center"/>
          </w:tcPr>
          <w:p w14:paraId="6A523DD5" w14:textId="175EB962" w:rsidR="001E3E4F" w:rsidRDefault="004A5916" w:rsidP="004A5916">
            <w:pPr>
              <w:rPr>
                <w:rFonts w:ascii="Gill Sans" w:hAnsi="Gill Sans" w:cs="Gill Sans"/>
                <w:b/>
                <w:color w:val="FFFFFF" w:themeColor="background1"/>
                <w:sz w:val="20"/>
              </w:rPr>
            </w:pPr>
            <w:r>
              <w:rPr>
                <w:rFonts w:ascii="Gill Sans" w:hAnsi="Gill Sans" w:cs="Gill Sans"/>
                <w:b/>
                <w:color w:val="FFFFFF" w:themeColor="background1"/>
                <w:sz w:val="20"/>
              </w:rPr>
              <w:t>Standards and costing: questions to consider</w:t>
            </w:r>
          </w:p>
        </w:tc>
      </w:tr>
      <w:tr w:rsidR="000B78E5" w:rsidRPr="00903742" w14:paraId="2863BB86" w14:textId="701B01FF" w:rsidTr="004A5916">
        <w:trPr>
          <w:trHeight w:val="144"/>
        </w:trPr>
        <w:tc>
          <w:tcPr>
            <w:tcW w:w="900" w:type="dxa"/>
            <w:vMerge w:val="restart"/>
          </w:tcPr>
          <w:p w14:paraId="46E42C70" w14:textId="7862AF69" w:rsidR="000B78E5" w:rsidRPr="00263E59" w:rsidRDefault="000B78E5" w:rsidP="00F36BD6">
            <w:pPr>
              <w:rPr>
                <w:rFonts w:cs="Gill Sans"/>
                <w:sz w:val="20"/>
              </w:rPr>
            </w:pPr>
            <w:r>
              <w:rPr>
                <w:rFonts w:cs="Gill Sans"/>
                <w:sz w:val="20"/>
              </w:rPr>
              <w:t>CA3.1.</w:t>
            </w:r>
          </w:p>
        </w:tc>
        <w:tc>
          <w:tcPr>
            <w:tcW w:w="1890" w:type="dxa"/>
            <w:vMerge w:val="restart"/>
          </w:tcPr>
          <w:p w14:paraId="3A899948" w14:textId="057B9C11" w:rsidR="000B78E5" w:rsidRPr="00263E59" w:rsidRDefault="000B78E5" w:rsidP="00F36BD6">
            <w:pPr>
              <w:rPr>
                <w:rFonts w:cs="Gill Sans"/>
                <w:sz w:val="20"/>
              </w:rPr>
            </w:pPr>
            <w:r w:rsidRPr="002330E2">
              <w:rPr>
                <w:rFonts w:cs="Gill Sans"/>
                <w:sz w:val="20"/>
              </w:rPr>
              <w:t xml:space="preserve">Teacher/volunteer training on </w:t>
            </w:r>
            <w:r w:rsidR="00765C32">
              <w:rPr>
                <w:rFonts w:cs="Gill Sans"/>
                <w:sz w:val="20"/>
              </w:rPr>
              <w:t xml:space="preserve">formal </w:t>
            </w:r>
            <w:r w:rsidRPr="002330E2">
              <w:rPr>
                <w:rFonts w:cs="Gill Sans"/>
                <w:sz w:val="20"/>
              </w:rPr>
              <w:t>alternative learning</w:t>
            </w:r>
          </w:p>
        </w:tc>
        <w:tc>
          <w:tcPr>
            <w:tcW w:w="3870" w:type="dxa"/>
          </w:tcPr>
          <w:p w14:paraId="4BCA3BC4" w14:textId="4AB3B793" w:rsidR="000B78E5" w:rsidRPr="00263E59" w:rsidRDefault="000B78E5" w:rsidP="002330E2">
            <w:pPr>
              <w:rPr>
                <w:rFonts w:cs="Gill Sans"/>
                <w:sz w:val="20"/>
              </w:rPr>
            </w:pPr>
            <w:r w:rsidRPr="002330E2">
              <w:rPr>
                <w:rFonts w:cs="Gill Sans"/>
                <w:sz w:val="20"/>
              </w:rPr>
              <w:t># of teachers</w:t>
            </w:r>
            <w:r>
              <w:rPr>
                <w:rFonts w:cs="Gill Sans"/>
                <w:sz w:val="20"/>
              </w:rPr>
              <w:t xml:space="preserve"> (</w:t>
            </w:r>
            <w:r w:rsidRPr="002330E2">
              <w:rPr>
                <w:rFonts w:cs="Gill Sans"/>
                <w:sz w:val="20"/>
              </w:rPr>
              <w:t>formal</w:t>
            </w:r>
            <w:r>
              <w:rPr>
                <w:rFonts w:cs="Gill Sans"/>
                <w:sz w:val="20"/>
              </w:rPr>
              <w:t xml:space="preserve"> and volunteers</w:t>
            </w:r>
            <w:r w:rsidRPr="002330E2">
              <w:rPr>
                <w:rFonts w:cs="Gill Sans"/>
                <w:sz w:val="20"/>
              </w:rPr>
              <w:t>)</w:t>
            </w:r>
            <w:r>
              <w:rPr>
                <w:rFonts w:cs="Gill Sans"/>
                <w:sz w:val="20"/>
              </w:rPr>
              <w:t xml:space="preserve"> </w:t>
            </w:r>
            <w:r w:rsidRPr="002330E2">
              <w:rPr>
                <w:rFonts w:cs="Gill Sans"/>
                <w:sz w:val="20"/>
              </w:rPr>
              <w:t>trained in alternative</w:t>
            </w:r>
            <w:r>
              <w:rPr>
                <w:rFonts w:cs="Gill Sans"/>
                <w:sz w:val="20"/>
              </w:rPr>
              <w:t xml:space="preserve"> </w:t>
            </w:r>
            <w:r w:rsidRPr="002330E2">
              <w:rPr>
                <w:rFonts w:cs="Gill Sans"/>
                <w:sz w:val="20"/>
              </w:rPr>
              <w:t>learning activities</w:t>
            </w:r>
          </w:p>
        </w:tc>
        <w:tc>
          <w:tcPr>
            <w:tcW w:w="8594" w:type="dxa"/>
            <w:vMerge w:val="restart"/>
          </w:tcPr>
          <w:p w14:paraId="28C41535" w14:textId="115ED612" w:rsidR="00765C32" w:rsidRDefault="00765C32" w:rsidP="000B78E5">
            <w:pPr>
              <w:pStyle w:val="ListParagraph"/>
              <w:numPr>
                <w:ilvl w:val="0"/>
                <w:numId w:val="27"/>
              </w:numPr>
              <w:ind w:left="162" w:hanging="180"/>
              <w:rPr>
                <w:rFonts w:cs="Gill Sans"/>
                <w:sz w:val="20"/>
              </w:rPr>
            </w:pPr>
            <w:r>
              <w:rPr>
                <w:rFonts w:cs="Gill Sans"/>
                <w:sz w:val="20"/>
              </w:rPr>
              <w:t xml:space="preserve">How will alternative learning be defined in your context; what are the different types of alternative learning that will be considered? (e.g. radio classes, self-learning activities, community program classes, vocational training, etc.) </w:t>
            </w:r>
          </w:p>
          <w:p w14:paraId="2863C47E" w14:textId="61D4EF76" w:rsidR="0097097C" w:rsidRPr="00765C32" w:rsidRDefault="00765C32" w:rsidP="00765C32">
            <w:pPr>
              <w:pStyle w:val="ListParagraph"/>
              <w:numPr>
                <w:ilvl w:val="0"/>
                <w:numId w:val="27"/>
              </w:numPr>
              <w:ind w:left="162" w:hanging="180"/>
              <w:rPr>
                <w:rFonts w:cs="Gill Sans"/>
                <w:sz w:val="20"/>
              </w:rPr>
            </w:pPr>
            <w:r>
              <w:rPr>
                <w:sz w:val="20"/>
                <w:szCs w:val="20"/>
              </w:rPr>
              <w:t>Duration of each training and/or module (e.g. minimum of XX hours)</w:t>
            </w:r>
          </w:p>
          <w:p w14:paraId="345D03C4" w14:textId="77777777" w:rsidR="00765C32" w:rsidRPr="00A4032E" w:rsidRDefault="00765C32" w:rsidP="00765C32">
            <w:pPr>
              <w:pStyle w:val="ListParagraph"/>
              <w:numPr>
                <w:ilvl w:val="0"/>
                <w:numId w:val="27"/>
              </w:numPr>
              <w:ind w:left="162" w:hanging="180"/>
              <w:rPr>
                <w:rFonts w:cs="Gill Sans"/>
                <w:sz w:val="20"/>
              </w:rPr>
            </w:pPr>
            <w:r>
              <w:rPr>
                <w:sz w:val="20"/>
                <w:szCs w:val="20"/>
              </w:rPr>
              <w:t xml:space="preserve">Will there be a standardized curriculum for the content or will partners be able to use own </w:t>
            </w:r>
            <w:proofErr w:type="gramStart"/>
            <w:r>
              <w:rPr>
                <w:sz w:val="20"/>
                <w:szCs w:val="20"/>
              </w:rPr>
              <w:t>materials</w:t>
            </w:r>
            <w:proofErr w:type="gramEnd"/>
          </w:p>
          <w:p w14:paraId="572889DF" w14:textId="6F664B8B" w:rsidR="00A4032E" w:rsidRPr="00765C32" w:rsidRDefault="00A4032E" w:rsidP="00765C32">
            <w:pPr>
              <w:pStyle w:val="ListParagraph"/>
              <w:numPr>
                <w:ilvl w:val="0"/>
                <w:numId w:val="27"/>
              </w:numPr>
              <w:ind w:left="162" w:hanging="180"/>
              <w:rPr>
                <w:rFonts w:cs="Gill Sans"/>
                <w:sz w:val="20"/>
              </w:rPr>
            </w:pPr>
            <w:r>
              <w:rPr>
                <w:sz w:val="20"/>
                <w:szCs w:val="20"/>
              </w:rPr>
              <w:t>Unit costs</w:t>
            </w:r>
          </w:p>
        </w:tc>
      </w:tr>
      <w:tr w:rsidR="000B78E5" w:rsidRPr="00903742" w14:paraId="7C87A89D" w14:textId="493E2221" w:rsidTr="004A5916">
        <w:trPr>
          <w:trHeight w:val="144"/>
        </w:trPr>
        <w:tc>
          <w:tcPr>
            <w:tcW w:w="900" w:type="dxa"/>
            <w:vMerge/>
          </w:tcPr>
          <w:p w14:paraId="151DDE0C" w14:textId="7FFCDCA2" w:rsidR="000B78E5" w:rsidRPr="00263E59" w:rsidRDefault="000B78E5" w:rsidP="00F36BD6">
            <w:pPr>
              <w:rPr>
                <w:rFonts w:cs="Gill Sans"/>
                <w:sz w:val="20"/>
              </w:rPr>
            </w:pPr>
          </w:p>
        </w:tc>
        <w:tc>
          <w:tcPr>
            <w:tcW w:w="1890" w:type="dxa"/>
            <w:vMerge/>
          </w:tcPr>
          <w:p w14:paraId="35DC2815" w14:textId="77777777" w:rsidR="000B78E5" w:rsidRPr="00263E59" w:rsidRDefault="000B78E5" w:rsidP="00F36BD6">
            <w:pPr>
              <w:rPr>
                <w:rFonts w:cs="Gill Sans"/>
                <w:sz w:val="20"/>
              </w:rPr>
            </w:pPr>
          </w:p>
        </w:tc>
        <w:tc>
          <w:tcPr>
            <w:tcW w:w="3870" w:type="dxa"/>
          </w:tcPr>
          <w:p w14:paraId="59FA9088" w14:textId="47BCFF8F" w:rsidR="000B78E5" w:rsidRPr="00263E59" w:rsidRDefault="000B78E5" w:rsidP="00EB318D">
            <w:pPr>
              <w:rPr>
                <w:rFonts w:cs="Gill Sans"/>
                <w:sz w:val="20"/>
              </w:rPr>
            </w:pPr>
            <w:r>
              <w:rPr>
                <w:rFonts w:cs="Gill Sans"/>
                <w:sz w:val="20"/>
              </w:rPr>
              <w:t># of learners with access to a teacher trained in the provision of alternative learning</w:t>
            </w:r>
          </w:p>
        </w:tc>
        <w:tc>
          <w:tcPr>
            <w:tcW w:w="8594" w:type="dxa"/>
            <w:vMerge/>
          </w:tcPr>
          <w:p w14:paraId="6FB017F7" w14:textId="77777777" w:rsidR="000B78E5" w:rsidRDefault="000B78E5" w:rsidP="00EB318D">
            <w:pPr>
              <w:rPr>
                <w:rFonts w:cs="Gill Sans"/>
                <w:sz w:val="20"/>
              </w:rPr>
            </w:pPr>
          </w:p>
        </w:tc>
      </w:tr>
      <w:tr w:rsidR="000B78E5" w:rsidRPr="00903742" w14:paraId="6DBE2C03" w14:textId="51943F9D" w:rsidTr="004A5916">
        <w:trPr>
          <w:trHeight w:val="144"/>
        </w:trPr>
        <w:tc>
          <w:tcPr>
            <w:tcW w:w="900" w:type="dxa"/>
            <w:vMerge w:val="restart"/>
          </w:tcPr>
          <w:p w14:paraId="16B1D756" w14:textId="77777777" w:rsidR="000B78E5" w:rsidRPr="00263E59" w:rsidRDefault="000B78E5" w:rsidP="00F36BD6">
            <w:pPr>
              <w:rPr>
                <w:rFonts w:cs="Gill Sans"/>
                <w:sz w:val="20"/>
              </w:rPr>
            </w:pPr>
            <w:r>
              <w:rPr>
                <w:rFonts w:cs="Gill Sans"/>
                <w:sz w:val="20"/>
              </w:rPr>
              <w:t>CA3.2.</w:t>
            </w:r>
          </w:p>
        </w:tc>
        <w:tc>
          <w:tcPr>
            <w:tcW w:w="1890" w:type="dxa"/>
            <w:vMerge w:val="restart"/>
          </w:tcPr>
          <w:p w14:paraId="3F9EB1F1" w14:textId="77777777" w:rsidR="000B78E5" w:rsidRPr="00263E59" w:rsidRDefault="000B78E5" w:rsidP="00F36BD6">
            <w:pPr>
              <w:rPr>
                <w:rFonts w:cs="Gill Sans"/>
                <w:sz w:val="20"/>
              </w:rPr>
            </w:pPr>
            <w:r w:rsidRPr="007A3A91">
              <w:rPr>
                <w:rFonts w:cs="Gill Sans"/>
                <w:sz w:val="20"/>
              </w:rPr>
              <w:t>Provision of accelerated learning</w:t>
            </w:r>
          </w:p>
        </w:tc>
        <w:tc>
          <w:tcPr>
            <w:tcW w:w="3870" w:type="dxa"/>
          </w:tcPr>
          <w:p w14:paraId="461D5121" w14:textId="77777777" w:rsidR="000B78E5" w:rsidRPr="00263E59" w:rsidRDefault="000B78E5" w:rsidP="00F36BD6">
            <w:pPr>
              <w:rPr>
                <w:rFonts w:cs="Gill Sans"/>
                <w:sz w:val="20"/>
              </w:rPr>
            </w:pPr>
            <w:r>
              <w:rPr>
                <w:rFonts w:cs="Gill Sans"/>
                <w:sz w:val="20"/>
              </w:rPr>
              <w:t># of teachers (formal and volunteers) trained in accelerated learning</w:t>
            </w:r>
          </w:p>
        </w:tc>
        <w:tc>
          <w:tcPr>
            <w:tcW w:w="8594" w:type="dxa"/>
            <w:vMerge w:val="restart"/>
          </w:tcPr>
          <w:p w14:paraId="48708AD9" w14:textId="77777777" w:rsidR="00765C32" w:rsidRPr="00765C32" w:rsidRDefault="00765C32" w:rsidP="00765C32">
            <w:pPr>
              <w:pStyle w:val="ListParagraph"/>
              <w:numPr>
                <w:ilvl w:val="0"/>
                <w:numId w:val="27"/>
              </w:numPr>
              <w:ind w:left="162" w:hanging="180"/>
              <w:rPr>
                <w:rFonts w:cs="Gill Sans"/>
                <w:sz w:val="20"/>
              </w:rPr>
            </w:pPr>
            <w:r>
              <w:rPr>
                <w:sz w:val="20"/>
                <w:szCs w:val="20"/>
              </w:rPr>
              <w:t>Duration of each training and/or module (e.g. minimum of XX hours)</w:t>
            </w:r>
          </w:p>
          <w:p w14:paraId="426D0F6D" w14:textId="77777777" w:rsidR="000B78E5" w:rsidRPr="00A4032E" w:rsidRDefault="00765C32" w:rsidP="00765C32">
            <w:pPr>
              <w:pStyle w:val="ListParagraph"/>
              <w:numPr>
                <w:ilvl w:val="0"/>
                <w:numId w:val="27"/>
              </w:numPr>
              <w:ind w:left="162" w:hanging="180"/>
              <w:rPr>
                <w:rFonts w:cs="Gill Sans"/>
                <w:sz w:val="20"/>
              </w:rPr>
            </w:pPr>
            <w:r>
              <w:rPr>
                <w:sz w:val="20"/>
                <w:szCs w:val="20"/>
              </w:rPr>
              <w:t xml:space="preserve">Will there be a standardized curriculum for the content or will partners be able to use own </w:t>
            </w:r>
            <w:proofErr w:type="gramStart"/>
            <w:r>
              <w:rPr>
                <w:sz w:val="20"/>
                <w:szCs w:val="20"/>
              </w:rPr>
              <w:t>materials</w:t>
            </w:r>
            <w:proofErr w:type="gramEnd"/>
          </w:p>
          <w:p w14:paraId="3F593EA1" w14:textId="1ACA6E79" w:rsidR="00A4032E" w:rsidRPr="00765C32" w:rsidRDefault="00A4032E" w:rsidP="00765C32">
            <w:pPr>
              <w:pStyle w:val="ListParagraph"/>
              <w:numPr>
                <w:ilvl w:val="0"/>
                <w:numId w:val="27"/>
              </w:numPr>
              <w:ind w:left="162" w:hanging="180"/>
              <w:rPr>
                <w:rFonts w:cs="Gill Sans"/>
                <w:sz w:val="20"/>
              </w:rPr>
            </w:pPr>
            <w:r>
              <w:rPr>
                <w:sz w:val="20"/>
                <w:szCs w:val="20"/>
              </w:rPr>
              <w:t>Unit costs</w:t>
            </w:r>
          </w:p>
        </w:tc>
      </w:tr>
      <w:tr w:rsidR="000B78E5" w:rsidRPr="00903742" w14:paraId="26D48D92" w14:textId="5DC48319" w:rsidTr="004A5916">
        <w:trPr>
          <w:trHeight w:val="144"/>
        </w:trPr>
        <w:tc>
          <w:tcPr>
            <w:tcW w:w="900" w:type="dxa"/>
            <w:vMerge/>
          </w:tcPr>
          <w:p w14:paraId="33AB64CE" w14:textId="77777777" w:rsidR="000B78E5" w:rsidRPr="00263E59" w:rsidRDefault="000B78E5" w:rsidP="00F36BD6">
            <w:pPr>
              <w:rPr>
                <w:rFonts w:cs="Gill Sans"/>
                <w:sz w:val="20"/>
              </w:rPr>
            </w:pPr>
          </w:p>
        </w:tc>
        <w:tc>
          <w:tcPr>
            <w:tcW w:w="1890" w:type="dxa"/>
            <w:vMerge/>
          </w:tcPr>
          <w:p w14:paraId="5146F419" w14:textId="77777777" w:rsidR="000B78E5" w:rsidRPr="00263E59" w:rsidRDefault="000B78E5" w:rsidP="00F36BD6">
            <w:pPr>
              <w:rPr>
                <w:rFonts w:cs="Gill Sans"/>
                <w:sz w:val="20"/>
              </w:rPr>
            </w:pPr>
          </w:p>
        </w:tc>
        <w:tc>
          <w:tcPr>
            <w:tcW w:w="3870" w:type="dxa"/>
          </w:tcPr>
          <w:p w14:paraId="2A0F44F1" w14:textId="77777777" w:rsidR="000B78E5" w:rsidRPr="00263E59" w:rsidRDefault="000B78E5" w:rsidP="00F36BD6">
            <w:pPr>
              <w:rPr>
                <w:rFonts w:cs="Gill Sans"/>
                <w:sz w:val="20"/>
              </w:rPr>
            </w:pPr>
            <w:r>
              <w:rPr>
                <w:rFonts w:cs="Gill Sans"/>
                <w:sz w:val="20"/>
              </w:rPr>
              <w:t># of learners accessing accelerated learning</w:t>
            </w:r>
          </w:p>
        </w:tc>
        <w:tc>
          <w:tcPr>
            <w:tcW w:w="8594" w:type="dxa"/>
            <w:vMerge/>
          </w:tcPr>
          <w:p w14:paraId="56E64367" w14:textId="77777777" w:rsidR="000B78E5" w:rsidRDefault="000B78E5" w:rsidP="00F36BD6">
            <w:pPr>
              <w:rPr>
                <w:rFonts w:cs="Gill Sans"/>
                <w:sz w:val="20"/>
              </w:rPr>
            </w:pPr>
          </w:p>
        </w:tc>
      </w:tr>
      <w:tr w:rsidR="000B78E5" w:rsidRPr="00903742" w14:paraId="463CD26E" w14:textId="5AB4A0C8" w:rsidTr="004A5916">
        <w:trPr>
          <w:trHeight w:val="144"/>
        </w:trPr>
        <w:tc>
          <w:tcPr>
            <w:tcW w:w="900" w:type="dxa"/>
            <w:vMerge w:val="restart"/>
          </w:tcPr>
          <w:p w14:paraId="7B5C8EDC" w14:textId="465F3F53" w:rsidR="000B78E5" w:rsidRPr="00263E59" w:rsidRDefault="000B78E5" w:rsidP="00F36BD6">
            <w:pPr>
              <w:rPr>
                <w:rFonts w:cs="Gill Sans"/>
                <w:sz w:val="20"/>
              </w:rPr>
            </w:pPr>
            <w:r>
              <w:rPr>
                <w:rFonts w:cs="Gill Sans"/>
                <w:sz w:val="20"/>
              </w:rPr>
              <w:t>CA3.3.</w:t>
            </w:r>
          </w:p>
        </w:tc>
        <w:tc>
          <w:tcPr>
            <w:tcW w:w="1890" w:type="dxa"/>
            <w:vMerge w:val="restart"/>
          </w:tcPr>
          <w:p w14:paraId="28E189A1" w14:textId="3C8446A6" w:rsidR="000B78E5" w:rsidRPr="00263E59" w:rsidRDefault="000B78E5" w:rsidP="00470C65">
            <w:pPr>
              <w:rPr>
                <w:rFonts w:cs="Gill Sans"/>
                <w:sz w:val="20"/>
              </w:rPr>
            </w:pPr>
            <w:r w:rsidRPr="00D935EF">
              <w:rPr>
                <w:rFonts w:cs="Gill Sans"/>
                <w:sz w:val="20"/>
                <w:lang w:val="en-US"/>
              </w:rPr>
              <w:t xml:space="preserve">Provision of non-formal learning </w:t>
            </w:r>
          </w:p>
        </w:tc>
        <w:tc>
          <w:tcPr>
            <w:tcW w:w="3870" w:type="dxa"/>
          </w:tcPr>
          <w:p w14:paraId="6F69BB21" w14:textId="2E8AAC8F" w:rsidR="000B78E5" w:rsidRPr="00263E59" w:rsidRDefault="000B78E5" w:rsidP="00D935EF">
            <w:pPr>
              <w:rPr>
                <w:rFonts w:cs="Gill Sans"/>
                <w:sz w:val="20"/>
              </w:rPr>
            </w:pPr>
            <w:r>
              <w:rPr>
                <w:rFonts w:cs="Gill Sans"/>
                <w:sz w:val="20"/>
              </w:rPr>
              <w:t># of teachers (formal and volunteers) trained in non-formal learning</w:t>
            </w:r>
          </w:p>
        </w:tc>
        <w:tc>
          <w:tcPr>
            <w:tcW w:w="8594" w:type="dxa"/>
            <w:vMerge w:val="restart"/>
          </w:tcPr>
          <w:p w14:paraId="62FCD4F2" w14:textId="77777777" w:rsidR="000B78E5" w:rsidRDefault="00470C65" w:rsidP="00581185">
            <w:pPr>
              <w:pStyle w:val="ListParagraph"/>
              <w:numPr>
                <w:ilvl w:val="0"/>
                <w:numId w:val="27"/>
              </w:numPr>
              <w:ind w:left="162" w:hanging="180"/>
              <w:rPr>
                <w:rFonts w:cs="Gill Sans"/>
                <w:sz w:val="20"/>
              </w:rPr>
            </w:pPr>
            <w:r>
              <w:rPr>
                <w:rFonts w:cs="Gill Sans"/>
                <w:sz w:val="20"/>
              </w:rPr>
              <w:t>How will non-formal learning be defined in your context; what are the different types of non-formal learning that will be considered? (e.g. literacy, numeracy, life skills, peace building</w:t>
            </w:r>
            <w:proofErr w:type="gramStart"/>
            <w:r>
              <w:rPr>
                <w:rFonts w:cs="Gill Sans"/>
                <w:sz w:val="20"/>
              </w:rPr>
              <w:t>, ,</w:t>
            </w:r>
            <w:proofErr w:type="gramEnd"/>
            <w:r>
              <w:rPr>
                <w:rFonts w:cs="Gill Sans"/>
                <w:sz w:val="20"/>
              </w:rPr>
              <w:t xml:space="preserve"> non-formal vocational training, etc.) </w:t>
            </w:r>
          </w:p>
          <w:p w14:paraId="5E88F4BE" w14:textId="5840C224" w:rsidR="00A4032E" w:rsidRPr="00581185" w:rsidRDefault="00A4032E" w:rsidP="00581185">
            <w:pPr>
              <w:pStyle w:val="ListParagraph"/>
              <w:numPr>
                <w:ilvl w:val="0"/>
                <w:numId w:val="27"/>
              </w:numPr>
              <w:ind w:left="162" w:hanging="180"/>
              <w:rPr>
                <w:rFonts w:cs="Gill Sans"/>
                <w:sz w:val="20"/>
              </w:rPr>
            </w:pPr>
            <w:r>
              <w:rPr>
                <w:rFonts w:cs="Gill Sans"/>
                <w:sz w:val="20"/>
              </w:rPr>
              <w:t>Unit costs</w:t>
            </w:r>
          </w:p>
        </w:tc>
      </w:tr>
      <w:tr w:rsidR="000B78E5" w:rsidRPr="00903742" w14:paraId="3A15C36A" w14:textId="4721FFEE" w:rsidTr="00B707CF">
        <w:trPr>
          <w:trHeight w:val="233"/>
        </w:trPr>
        <w:tc>
          <w:tcPr>
            <w:tcW w:w="900" w:type="dxa"/>
            <w:vMerge/>
          </w:tcPr>
          <w:p w14:paraId="2661A01A" w14:textId="77777777" w:rsidR="000B78E5" w:rsidRPr="00263E59" w:rsidRDefault="000B78E5" w:rsidP="00F36BD6">
            <w:pPr>
              <w:rPr>
                <w:rFonts w:cs="Gill Sans"/>
                <w:sz w:val="20"/>
              </w:rPr>
            </w:pPr>
          </w:p>
        </w:tc>
        <w:tc>
          <w:tcPr>
            <w:tcW w:w="1890" w:type="dxa"/>
            <w:vMerge/>
          </w:tcPr>
          <w:p w14:paraId="0A47CCA1" w14:textId="77777777" w:rsidR="000B78E5" w:rsidRPr="00263E59" w:rsidRDefault="000B78E5" w:rsidP="00F36BD6">
            <w:pPr>
              <w:rPr>
                <w:rFonts w:cs="Gill Sans"/>
                <w:sz w:val="20"/>
              </w:rPr>
            </w:pPr>
          </w:p>
        </w:tc>
        <w:tc>
          <w:tcPr>
            <w:tcW w:w="3870" w:type="dxa"/>
          </w:tcPr>
          <w:p w14:paraId="7F820564" w14:textId="085DC19F" w:rsidR="000B78E5" w:rsidRPr="00263E59" w:rsidRDefault="000B78E5" w:rsidP="00D935EF">
            <w:pPr>
              <w:rPr>
                <w:rFonts w:cs="Gill Sans"/>
                <w:sz w:val="20"/>
              </w:rPr>
            </w:pPr>
            <w:r>
              <w:rPr>
                <w:rFonts w:cs="Gill Sans"/>
                <w:sz w:val="20"/>
              </w:rPr>
              <w:t># of learners accessing non-formal learning</w:t>
            </w:r>
          </w:p>
        </w:tc>
        <w:tc>
          <w:tcPr>
            <w:tcW w:w="8594" w:type="dxa"/>
            <w:vMerge/>
          </w:tcPr>
          <w:p w14:paraId="7E641E4E" w14:textId="77777777" w:rsidR="000B78E5" w:rsidRDefault="000B78E5" w:rsidP="00D935EF">
            <w:pPr>
              <w:rPr>
                <w:rFonts w:cs="Gill Sans"/>
                <w:sz w:val="20"/>
              </w:rPr>
            </w:pPr>
          </w:p>
        </w:tc>
      </w:tr>
    </w:tbl>
    <w:p w14:paraId="6FF69D89" w14:textId="77777777" w:rsidR="00494395" w:rsidRDefault="00494395" w:rsidP="00494395">
      <w:pPr>
        <w:rPr>
          <w:rFonts w:ascii="Calibri" w:eastAsia="Calibri" w:hAnsi="Calibri" w:cs="Times New Roman"/>
          <w:b/>
        </w:rPr>
      </w:pPr>
    </w:p>
    <w:p w14:paraId="3DF97647" w14:textId="0B95B0E5" w:rsidR="005F73FC" w:rsidRPr="00A40F2F" w:rsidRDefault="005F73FC" w:rsidP="003D6BA1">
      <w:pPr>
        <w:pStyle w:val="Heading2"/>
        <w:rPr>
          <w:rFonts w:eastAsia="Calibri"/>
        </w:rPr>
      </w:pPr>
      <w:r>
        <w:rPr>
          <w:rFonts w:eastAsia="Calibri"/>
        </w:rPr>
        <w:lastRenderedPageBreak/>
        <w:t>Cluster Objective</w:t>
      </w:r>
      <w:r w:rsidR="001F7219">
        <w:rPr>
          <w:rFonts w:eastAsia="Calibri"/>
        </w:rPr>
        <w:t xml:space="preserve"> </w:t>
      </w:r>
      <w:r>
        <w:rPr>
          <w:rFonts w:eastAsia="Calibri"/>
        </w:rPr>
        <w:t xml:space="preserve">4: </w:t>
      </w:r>
      <w:r w:rsidRPr="005F73FC">
        <w:rPr>
          <w:rFonts w:eastAsia="Calibri"/>
        </w:rPr>
        <w:t>Resilient systems, communities, schools and children</w:t>
      </w:r>
    </w:p>
    <w:p w14:paraId="263B5989" w14:textId="66A149B6" w:rsidR="005F73FC" w:rsidRDefault="005F73FC" w:rsidP="005F73FC">
      <w:r>
        <w:t xml:space="preserve">This Cluster Objective focuses on </w:t>
      </w:r>
      <w:r w:rsidR="00C03EFC">
        <w:t xml:space="preserve">building the capacity of the education system – including the Cluster </w:t>
      </w:r>
      <w:r w:rsidR="00461728">
        <w:t>or other coordination bodies</w:t>
      </w:r>
      <w:r w:rsidR="00C03EFC">
        <w:t xml:space="preserve"> – to better prevent, prepare for and withstand shocks. It is an objective that </w:t>
      </w:r>
      <w:r w:rsidR="00637B33">
        <w:t>might</w:t>
      </w:r>
      <w:r w:rsidR="00C03EFC">
        <w:t xml:space="preserve"> be most relevant in protracted crises or areas that are at risk of natural hazards. Given the focus on ensuring the continuity of educational provision as well as the systems-strengthening components, this objective supports inter-sectoral objectives relating to Access to </w:t>
      </w:r>
      <w:r w:rsidR="00581185">
        <w:t>basic services and Resilience.</w:t>
      </w:r>
    </w:p>
    <w:tbl>
      <w:tblPr>
        <w:tblStyle w:val="TableGrid"/>
        <w:tblW w:w="15210"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0"/>
        <w:gridCol w:w="10980"/>
        <w:gridCol w:w="3150"/>
      </w:tblGrid>
      <w:tr w:rsidR="005F73FC" w:rsidRPr="00D46EAD" w14:paraId="7450BD9F" w14:textId="77777777" w:rsidTr="0076768F">
        <w:trPr>
          <w:trHeight w:val="432"/>
        </w:trPr>
        <w:tc>
          <w:tcPr>
            <w:tcW w:w="1080" w:type="dxa"/>
            <w:shd w:val="clear" w:color="auto" w:fill="2E6AB0"/>
            <w:vAlign w:val="center"/>
          </w:tcPr>
          <w:p w14:paraId="4DE6AB25" w14:textId="77777777" w:rsidR="005F73FC" w:rsidRPr="00D46EAD" w:rsidRDefault="005F73FC" w:rsidP="00F36BD6">
            <w:pPr>
              <w:rPr>
                <w:b/>
                <w:color w:val="FFFFFF" w:themeColor="background1"/>
              </w:rPr>
            </w:pPr>
            <w:r w:rsidRPr="00D46EAD">
              <w:rPr>
                <w:b/>
                <w:color w:val="FFFFFF" w:themeColor="background1"/>
              </w:rPr>
              <w:t>Country</w:t>
            </w:r>
          </w:p>
        </w:tc>
        <w:tc>
          <w:tcPr>
            <w:tcW w:w="10980" w:type="dxa"/>
            <w:shd w:val="clear" w:color="auto" w:fill="2E6AB0"/>
            <w:vAlign w:val="center"/>
          </w:tcPr>
          <w:p w14:paraId="25408422" w14:textId="149DE528" w:rsidR="005F73FC" w:rsidRPr="00D46EAD" w:rsidRDefault="005F73FC" w:rsidP="00F36BD6">
            <w:pPr>
              <w:rPr>
                <w:b/>
                <w:color w:val="FFFFFF" w:themeColor="background1"/>
              </w:rPr>
            </w:pPr>
            <w:r>
              <w:rPr>
                <w:b/>
                <w:color w:val="FFFFFF" w:themeColor="background1"/>
              </w:rPr>
              <w:t xml:space="preserve">Examples of Cluster </w:t>
            </w:r>
            <w:r w:rsidRPr="00D46EAD">
              <w:rPr>
                <w:b/>
                <w:color w:val="FFFFFF" w:themeColor="background1"/>
              </w:rPr>
              <w:t>Objective</w:t>
            </w:r>
            <w:r w:rsidR="000B78E5">
              <w:rPr>
                <w:b/>
                <w:color w:val="FFFFFF" w:themeColor="background1"/>
              </w:rPr>
              <w:t xml:space="preserve"> 4</w:t>
            </w:r>
          </w:p>
        </w:tc>
        <w:tc>
          <w:tcPr>
            <w:tcW w:w="3150" w:type="dxa"/>
            <w:shd w:val="clear" w:color="auto" w:fill="2E6AB0"/>
            <w:vAlign w:val="center"/>
          </w:tcPr>
          <w:p w14:paraId="3719D016" w14:textId="77777777" w:rsidR="005F73FC" w:rsidRPr="00D46EAD" w:rsidRDefault="005F73FC" w:rsidP="00F36BD6">
            <w:pPr>
              <w:rPr>
                <w:b/>
                <w:color w:val="FFFFFF" w:themeColor="background1"/>
              </w:rPr>
            </w:pPr>
            <w:r w:rsidRPr="00D46EAD">
              <w:rPr>
                <w:b/>
                <w:color w:val="FFFFFF" w:themeColor="background1"/>
              </w:rPr>
              <w:t>Source</w:t>
            </w:r>
          </w:p>
        </w:tc>
      </w:tr>
      <w:tr w:rsidR="005F73FC" w14:paraId="3A65C6C0" w14:textId="77777777" w:rsidTr="0076768F">
        <w:tc>
          <w:tcPr>
            <w:tcW w:w="1080" w:type="dxa"/>
          </w:tcPr>
          <w:p w14:paraId="5887709A" w14:textId="7076754F" w:rsidR="005F73FC" w:rsidRPr="00D46EAD" w:rsidRDefault="006C0212" w:rsidP="00F36BD6">
            <w:pPr>
              <w:rPr>
                <w:sz w:val="20"/>
              </w:rPr>
            </w:pPr>
            <w:r>
              <w:rPr>
                <w:sz w:val="20"/>
              </w:rPr>
              <w:t>Syria</w:t>
            </w:r>
          </w:p>
        </w:tc>
        <w:tc>
          <w:tcPr>
            <w:tcW w:w="10980" w:type="dxa"/>
          </w:tcPr>
          <w:p w14:paraId="5EF796E4" w14:textId="7EB3229E" w:rsidR="005F73FC" w:rsidRPr="00D46EAD" w:rsidRDefault="006C0212" w:rsidP="00F36BD6">
            <w:pPr>
              <w:rPr>
                <w:sz w:val="20"/>
              </w:rPr>
            </w:pPr>
            <w:r w:rsidRPr="006C0212">
              <w:rPr>
                <w:sz w:val="20"/>
              </w:rPr>
              <w:t xml:space="preserve">Strengthen the capacity of the education system and communities to deliver a timely, coordinated and evidence-based education response </w:t>
            </w:r>
          </w:p>
        </w:tc>
        <w:tc>
          <w:tcPr>
            <w:tcW w:w="3150" w:type="dxa"/>
          </w:tcPr>
          <w:p w14:paraId="5B648597" w14:textId="40B6C571" w:rsidR="005F73FC" w:rsidRPr="00D46EAD" w:rsidRDefault="00E27D75" w:rsidP="00F36BD6">
            <w:pPr>
              <w:rPr>
                <w:sz w:val="20"/>
              </w:rPr>
            </w:pPr>
            <w:hyperlink r:id="rId36" w:history="1">
              <w:r w:rsidR="006C0212" w:rsidRPr="0063447E">
                <w:rPr>
                  <w:rStyle w:val="Hyperlink"/>
                  <w:sz w:val="20"/>
                </w:rPr>
                <w:t>Syria HRP 2017</w:t>
              </w:r>
            </w:hyperlink>
          </w:p>
        </w:tc>
      </w:tr>
      <w:tr w:rsidR="005F73FC" w14:paraId="0C2F928A" w14:textId="77777777" w:rsidTr="0076768F">
        <w:tc>
          <w:tcPr>
            <w:tcW w:w="1080" w:type="dxa"/>
          </w:tcPr>
          <w:p w14:paraId="6D8685DE" w14:textId="0B7F4612" w:rsidR="005F73FC" w:rsidRPr="00D46EAD" w:rsidRDefault="0063447E" w:rsidP="00F36BD6">
            <w:pPr>
              <w:rPr>
                <w:sz w:val="20"/>
              </w:rPr>
            </w:pPr>
            <w:r>
              <w:rPr>
                <w:sz w:val="20"/>
              </w:rPr>
              <w:t>Somalia</w:t>
            </w:r>
          </w:p>
        </w:tc>
        <w:tc>
          <w:tcPr>
            <w:tcW w:w="10980" w:type="dxa"/>
          </w:tcPr>
          <w:p w14:paraId="5CCA98D9" w14:textId="5C88C2B3" w:rsidR="005F73FC" w:rsidRPr="00D46EAD" w:rsidRDefault="0063447E" w:rsidP="00F36BD6">
            <w:pPr>
              <w:rPr>
                <w:sz w:val="20"/>
              </w:rPr>
            </w:pPr>
            <w:r w:rsidRPr="0063447E">
              <w:rPr>
                <w:sz w:val="20"/>
              </w:rPr>
              <w:t>Strengthened capacity to deliver effective and coordinated education in emergencies preparedness and response within the education system</w:t>
            </w:r>
          </w:p>
        </w:tc>
        <w:tc>
          <w:tcPr>
            <w:tcW w:w="3150" w:type="dxa"/>
          </w:tcPr>
          <w:p w14:paraId="40633B8F" w14:textId="1E770FDA" w:rsidR="005F73FC" w:rsidRPr="0063447E" w:rsidRDefault="0063447E" w:rsidP="00F36BD6">
            <w:pPr>
              <w:rPr>
                <w:rStyle w:val="Hyperlink"/>
                <w:sz w:val="20"/>
              </w:rPr>
            </w:pPr>
            <w:r>
              <w:rPr>
                <w:sz w:val="20"/>
              </w:rPr>
              <w:fldChar w:fldCharType="begin"/>
            </w:r>
            <w:r>
              <w:rPr>
                <w:sz w:val="20"/>
              </w:rPr>
              <w:instrText xml:space="preserve"> HYPERLINK "https://reliefweb.int/sites/reliefweb.int/files/resources/2017_somalia_humanitarian_response_plan_final.pdf" </w:instrText>
            </w:r>
            <w:r>
              <w:rPr>
                <w:sz w:val="20"/>
              </w:rPr>
              <w:fldChar w:fldCharType="separate"/>
            </w:r>
            <w:r w:rsidRPr="0063447E">
              <w:rPr>
                <w:rStyle w:val="Hyperlink"/>
                <w:sz w:val="20"/>
              </w:rPr>
              <w:t>Somalia HRP 2017</w:t>
            </w:r>
          </w:p>
          <w:p w14:paraId="635698C4" w14:textId="5C9E53F0" w:rsidR="0063447E" w:rsidRPr="00D46EAD" w:rsidRDefault="0063447E" w:rsidP="00F36BD6">
            <w:pPr>
              <w:rPr>
                <w:sz w:val="20"/>
              </w:rPr>
            </w:pPr>
            <w:r>
              <w:rPr>
                <w:sz w:val="20"/>
              </w:rPr>
              <w:fldChar w:fldCharType="end"/>
            </w:r>
          </w:p>
        </w:tc>
      </w:tr>
      <w:tr w:rsidR="005F73FC" w14:paraId="6B43139E" w14:textId="77777777" w:rsidTr="0076768F">
        <w:tc>
          <w:tcPr>
            <w:tcW w:w="1080" w:type="dxa"/>
            <w:tcBorders>
              <w:top w:val="single" w:sz="4" w:space="0" w:color="D9D9D9" w:themeColor="background1" w:themeShade="D9"/>
              <w:bottom w:val="single" w:sz="4" w:space="0" w:color="D9D9D9" w:themeColor="background1" w:themeShade="D9"/>
            </w:tcBorders>
          </w:tcPr>
          <w:p w14:paraId="18156ADD" w14:textId="2CAFE972" w:rsidR="005F73FC" w:rsidRPr="00D46EAD" w:rsidRDefault="00C57BFB" w:rsidP="00F36BD6">
            <w:pPr>
              <w:rPr>
                <w:sz w:val="20"/>
              </w:rPr>
            </w:pPr>
            <w:r>
              <w:rPr>
                <w:sz w:val="20"/>
              </w:rPr>
              <w:t xml:space="preserve">occupied Palestinian territories </w:t>
            </w:r>
          </w:p>
        </w:tc>
        <w:tc>
          <w:tcPr>
            <w:tcW w:w="10980" w:type="dxa"/>
            <w:tcBorders>
              <w:top w:val="single" w:sz="4" w:space="0" w:color="D9D9D9" w:themeColor="background1" w:themeShade="D9"/>
              <w:bottom w:val="single" w:sz="4" w:space="0" w:color="D9D9D9" w:themeColor="background1" w:themeShade="D9"/>
            </w:tcBorders>
          </w:tcPr>
          <w:p w14:paraId="08B152A4" w14:textId="500DDF6F" w:rsidR="005F73FC" w:rsidRPr="00D46EAD" w:rsidRDefault="00C57BFB" w:rsidP="00F36BD6">
            <w:pPr>
              <w:rPr>
                <w:sz w:val="20"/>
              </w:rPr>
            </w:pPr>
            <w:r w:rsidRPr="00C57BFB">
              <w:rPr>
                <w:sz w:val="20"/>
              </w:rPr>
              <w:t>All education stakeholders including parents, communities and children are better able to cope and respond to disaster and emergencies through DRR preparedness and psychosocial services, particularly in areas at risk of education-related violations and natural disasters.</w:t>
            </w:r>
          </w:p>
        </w:tc>
        <w:tc>
          <w:tcPr>
            <w:tcW w:w="3150" w:type="dxa"/>
            <w:tcBorders>
              <w:top w:val="single" w:sz="4" w:space="0" w:color="D9D9D9" w:themeColor="background1" w:themeShade="D9"/>
              <w:bottom w:val="single" w:sz="4" w:space="0" w:color="D9D9D9" w:themeColor="background1" w:themeShade="D9"/>
            </w:tcBorders>
          </w:tcPr>
          <w:p w14:paraId="15BC1374" w14:textId="6EF8080E" w:rsidR="005F73FC" w:rsidRPr="00D46EAD" w:rsidRDefault="00E27D75" w:rsidP="00F36BD6">
            <w:pPr>
              <w:rPr>
                <w:sz w:val="20"/>
              </w:rPr>
            </w:pPr>
            <w:hyperlink r:id="rId37" w:history="1">
              <w:r w:rsidR="00C57BFB" w:rsidRPr="00C57BFB">
                <w:rPr>
                  <w:rStyle w:val="Hyperlink"/>
                  <w:sz w:val="20"/>
                </w:rPr>
                <w:t>oPt HRP 2017</w:t>
              </w:r>
            </w:hyperlink>
          </w:p>
        </w:tc>
      </w:tr>
    </w:tbl>
    <w:p w14:paraId="0754835F" w14:textId="77777777" w:rsidR="005F73FC" w:rsidRDefault="005F73FC" w:rsidP="005F73FC">
      <w:pPr>
        <w:spacing w:after="0"/>
      </w:pPr>
    </w:p>
    <w:tbl>
      <w:tblPr>
        <w:tblStyle w:val="TableGrid"/>
        <w:tblW w:w="15198" w:type="dxa"/>
        <w:tblInd w:w="12"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
        <w:gridCol w:w="15098"/>
      </w:tblGrid>
      <w:tr w:rsidR="005F73FC" w:rsidRPr="00D46EAD" w14:paraId="5698A8CE" w14:textId="77777777" w:rsidTr="00470C65">
        <w:trPr>
          <w:trHeight w:val="432"/>
        </w:trPr>
        <w:tc>
          <w:tcPr>
            <w:tcW w:w="15198" w:type="dxa"/>
            <w:gridSpan w:val="2"/>
            <w:shd w:val="clear" w:color="auto" w:fill="2E6AB0"/>
            <w:vAlign w:val="center"/>
          </w:tcPr>
          <w:p w14:paraId="50408770" w14:textId="77777777" w:rsidR="005F73FC" w:rsidRPr="00D46EAD" w:rsidRDefault="005F73FC" w:rsidP="00F36BD6">
            <w:pPr>
              <w:rPr>
                <w:b/>
                <w:color w:val="FFFFFF" w:themeColor="background1"/>
              </w:rPr>
            </w:pPr>
            <w:r>
              <w:rPr>
                <w:b/>
                <w:color w:val="FFFFFF" w:themeColor="background1"/>
              </w:rPr>
              <w:t>Suggested o</w:t>
            </w:r>
            <w:r w:rsidRPr="00801C1B">
              <w:rPr>
                <w:b/>
                <w:color w:val="FFFFFF" w:themeColor="background1"/>
              </w:rPr>
              <w:t>utcome indicator(s):</w:t>
            </w:r>
          </w:p>
        </w:tc>
      </w:tr>
      <w:tr w:rsidR="00A53D1E" w:rsidRPr="005F73FC" w14:paraId="69D9BB35" w14:textId="77777777" w:rsidTr="00470C65">
        <w:trPr>
          <w:gridBefore w:val="1"/>
          <w:wBefore w:w="100" w:type="dxa"/>
        </w:trPr>
        <w:tc>
          <w:tcPr>
            <w:tcW w:w="15098" w:type="dxa"/>
            <w:tcBorders>
              <w:bottom w:val="single" w:sz="4" w:space="0" w:color="D9D9D9" w:themeColor="background1" w:themeShade="D9"/>
            </w:tcBorders>
          </w:tcPr>
          <w:p w14:paraId="11183C9B" w14:textId="789D174D" w:rsidR="00A53D1E" w:rsidRPr="005E606D" w:rsidRDefault="007C07F6" w:rsidP="005E606D">
            <w:pPr>
              <w:pStyle w:val="ListParagraph"/>
              <w:numPr>
                <w:ilvl w:val="1"/>
                <w:numId w:val="26"/>
              </w:numPr>
              <w:rPr>
                <w:sz w:val="20"/>
                <w:szCs w:val="20"/>
              </w:rPr>
            </w:pPr>
            <w:r w:rsidRPr="00D935EF">
              <w:rPr>
                <w:sz w:val="20"/>
              </w:rPr>
              <w:t xml:space="preserve"># of (and/or % of targeted) </w:t>
            </w:r>
            <w:r>
              <w:rPr>
                <w:sz w:val="20"/>
              </w:rPr>
              <w:t>education stakeholders</w:t>
            </w:r>
            <w:r w:rsidRPr="00D935EF">
              <w:rPr>
                <w:sz w:val="20"/>
              </w:rPr>
              <w:t xml:space="preserve"> (</w:t>
            </w:r>
            <w:r>
              <w:rPr>
                <w:sz w:val="20"/>
              </w:rPr>
              <w:t>government</w:t>
            </w:r>
            <w:r w:rsidRPr="00D935EF">
              <w:rPr>
                <w:sz w:val="20"/>
              </w:rPr>
              <w:t xml:space="preserve"> and </w:t>
            </w:r>
            <w:r>
              <w:rPr>
                <w:sz w:val="20"/>
              </w:rPr>
              <w:t>partners</w:t>
            </w:r>
            <w:r w:rsidRPr="00D935EF">
              <w:rPr>
                <w:sz w:val="20"/>
              </w:rPr>
              <w:t xml:space="preserve">) trained </w:t>
            </w:r>
            <w:r>
              <w:rPr>
                <w:sz w:val="20"/>
              </w:rPr>
              <w:t xml:space="preserve">on </w:t>
            </w:r>
            <w:r w:rsidR="005E606D">
              <w:rPr>
                <w:sz w:val="20"/>
              </w:rPr>
              <w:t>education in emergencies</w:t>
            </w:r>
          </w:p>
        </w:tc>
      </w:tr>
      <w:tr w:rsidR="00A53D1E" w:rsidRPr="005F73FC" w14:paraId="4BE7D861" w14:textId="77777777" w:rsidTr="00BA3B42">
        <w:trPr>
          <w:gridBefore w:val="1"/>
          <w:wBefore w:w="100" w:type="dxa"/>
          <w:trHeight w:val="191"/>
        </w:trPr>
        <w:tc>
          <w:tcPr>
            <w:tcW w:w="15098" w:type="dxa"/>
            <w:tcBorders>
              <w:top w:val="single" w:sz="4" w:space="0" w:color="D9D9D9" w:themeColor="background1" w:themeShade="D9"/>
              <w:bottom w:val="single" w:sz="4" w:space="0" w:color="D9D9D9" w:themeColor="background1" w:themeShade="D9"/>
            </w:tcBorders>
          </w:tcPr>
          <w:p w14:paraId="6921AC9C" w14:textId="111C1303" w:rsidR="00A53D1E" w:rsidRPr="00DB1FAA" w:rsidRDefault="005E606D" w:rsidP="00B16292">
            <w:pPr>
              <w:pStyle w:val="ListParagraph"/>
              <w:numPr>
                <w:ilvl w:val="1"/>
                <w:numId w:val="26"/>
              </w:numPr>
              <w:rPr>
                <w:sz w:val="20"/>
                <w:szCs w:val="20"/>
              </w:rPr>
            </w:pPr>
            <w:r w:rsidRPr="00D935EF">
              <w:rPr>
                <w:sz w:val="20"/>
              </w:rPr>
              <w:t xml:space="preserve"># of (and/or % of targeted) </w:t>
            </w:r>
            <w:r>
              <w:rPr>
                <w:sz w:val="20"/>
              </w:rPr>
              <w:t>Cluster Partners</w:t>
            </w:r>
            <w:r w:rsidRPr="00D935EF">
              <w:rPr>
                <w:sz w:val="20"/>
              </w:rPr>
              <w:t xml:space="preserve"> </w:t>
            </w:r>
            <w:r w:rsidR="00B16292">
              <w:rPr>
                <w:sz w:val="20"/>
              </w:rPr>
              <w:t>benefitting from</w:t>
            </w:r>
            <w:r>
              <w:rPr>
                <w:sz w:val="20"/>
              </w:rPr>
              <w:t xml:space="preserve"> capacity building to improve quality and accountability of humanitarian response</w:t>
            </w:r>
          </w:p>
        </w:tc>
      </w:tr>
    </w:tbl>
    <w:p w14:paraId="1DC4B2B2" w14:textId="77777777" w:rsidR="00DB1FAA" w:rsidRDefault="00DB1FAA" w:rsidP="00DB1FAA">
      <w:pPr>
        <w:spacing w:after="0"/>
      </w:pPr>
    </w:p>
    <w:tbl>
      <w:tblPr>
        <w:tblStyle w:val="TableGrid"/>
        <w:tblW w:w="0" w:type="auto"/>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4"/>
        <w:gridCol w:w="1906"/>
        <w:gridCol w:w="3870"/>
        <w:gridCol w:w="8594"/>
      </w:tblGrid>
      <w:tr w:rsidR="00470C65" w:rsidRPr="00801C1B" w14:paraId="0420F11A" w14:textId="7A1A82FC" w:rsidTr="00584D70">
        <w:trPr>
          <w:trHeight w:val="432"/>
        </w:trPr>
        <w:tc>
          <w:tcPr>
            <w:tcW w:w="884" w:type="dxa"/>
            <w:tcBorders>
              <w:top w:val="single" w:sz="4" w:space="0" w:color="D9D9D9" w:themeColor="background1" w:themeShade="D9"/>
            </w:tcBorders>
            <w:shd w:val="clear" w:color="auto" w:fill="2E6AB0"/>
            <w:vAlign w:val="center"/>
          </w:tcPr>
          <w:p w14:paraId="3A1880C2" w14:textId="77777777" w:rsidR="00470C65" w:rsidRPr="00801C1B" w:rsidRDefault="00470C65" w:rsidP="00F36BD6">
            <w:pPr>
              <w:rPr>
                <w:rFonts w:ascii="Gill Sans" w:hAnsi="Gill Sans" w:cs="Gill Sans"/>
                <w:b/>
                <w:color w:val="FFFFFF" w:themeColor="background1"/>
                <w:sz w:val="20"/>
              </w:rPr>
            </w:pPr>
            <w:r w:rsidRPr="00801C1B">
              <w:rPr>
                <w:rFonts w:ascii="Gill Sans" w:hAnsi="Gill Sans" w:cs="Gill Sans"/>
                <w:b/>
                <w:color w:val="FFFFFF" w:themeColor="background1"/>
                <w:sz w:val="20"/>
              </w:rPr>
              <w:t>#</w:t>
            </w:r>
          </w:p>
        </w:tc>
        <w:tc>
          <w:tcPr>
            <w:tcW w:w="1906" w:type="dxa"/>
            <w:tcBorders>
              <w:top w:val="single" w:sz="4" w:space="0" w:color="D9D9D9" w:themeColor="background1" w:themeShade="D9"/>
            </w:tcBorders>
            <w:shd w:val="clear" w:color="auto" w:fill="2E6AB0"/>
            <w:vAlign w:val="center"/>
          </w:tcPr>
          <w:p w14:paraId="59106F50" w14:textId="77777777" w:rsidR="00470C65" w:rsidRPr="00801C1B" w:rsidRDefault="00470C65" w:rsidP="00F36BD6">
            <w:pPr>
              <w:rPr>
                <w:rFonts w:ascii="Gill Sans" w:hAnsi="Gill Sans" w:cs="Gill Sans"/>
                <w:b/>
                <w:color w:val="FFFFFF" w:themeColor="background1"/>
                <w:sz w:val="20"/>
              </w:rPr>
            </w:pPr>
            <w:r w:rsidRPr="00801C1B">
              <w:rPr>
                <w:rFonts w:ascii="Gill Sans" w:hAnsi="Gill Sans" w:cs="Gill Sans"/>
                <w:b/>
                <w:color w:val="FFFFFF" w:themeColor="background1"/>
                <w:sz w:val="20"/>
              </w:rPr>
              <w:t>Activity</w:t>
            </w:r>
          </w:p>
        </w:tc>
        <w:tc>
          <w:tcPr>
            <w:tcW w:w="3870" w:type="dxa"/>
            <w:tcBorders>
              <w:top w:val="single" w:sz="4" w:space="0" w:color="D9D9D9" w:themeColor="background1" w:themeShade="D9"/>
            </w:tcBorders>
            <w:shd w:val="clear" w:color="auto" w:fill="2E6AB0"/>
            <w:vAlign w:val="center"/>
          </w:tcPr>
          <w:p w14:paraId="668B2BEC" w14:textId="77777777" w:rsidR="00470C65" w:rsidRPr="00801C1B" w:rsidRDefault="00470C65" w:rsidP="00F36BD6">
            <w:pPr>
              <w:rPr>
                <w:rFonts w:ascii="Gill Sans" w:hAnsi="Gill Sans" w:cs="Gill Sans"/>
                <w:b/>
                <w:color w:val="FFFFFF" w:themeColor="background1"/>
                <w:sz w:val="20"/>
              </w:rPr>
            </w:pPr>
            <w:r>
              <w:rPr>
                <w:rFonts w:ascii="Gill Sans" w:hAnsi="Gill Sans" w:cs="Gill Sans"/>
                <w:b/>
                <w:color w:val="FFFFFF" w:themeColor="background1"/>
                <w:sz w:val="20"/>
              </w:rPr>
              <w:t>Suggested o</w:t>
            </w:r>
            <w:r w:rsidRPr="00801C1B">
              <w:rPr>
                <w:rFonts w:ascii="Gill Sans" w:hAnsi="Gill Sans" w:cs="Gill Sans"/>
                <w:b/>
                <w:color w:val="FFFFFF" w:themeColor="background1"/>
                <w:sz w:val="20"/>
              </w:rPr>
              <w:t>utput indicators</w:t>
            </w:r>
          </w:p>
        </w:tc>
        <w:tc>
          <w:tcPr>
            <w:tcW w:w="8594" w:type="dxa"/>
            <w:tcBorders>
              <w:top w:val="single" w:sz="4" w:space="0" w:color="D9D9D9" w:themeColor="background1" w:themeShade="D9"/>
            </w:tcBorders>
            <w:shd w:val="clear" w:color="auto" w:fill="2E6AB0"/>
            <w:vAlign w:val="center"/>
          </w:tcPr>
          <w:p w14:paraId="661FEFCF" w14:textId="1C11AB3F" w:rsidR="00470C65" w:rsidRDefault="00470C65" w:rsidP="00470C65">
            <w:pPr>
              <w:rPr>
                <w:rFonts w:ascii="Gill Sans" w:hAnsi="Gill Sans" w:cs="Gill Sans"/>
                <w:b/>
                <w:color w:val="FFFFFF" w:themeColor="background1"/>
                <w:sz w:val="20"/>
              </w:rPr>
            </w:pPr>
            <w:r>
              <w:rPr>
                <w:rFonts w:ascii="Gill Sans" w:hAnsi="Gill Sans" w:cs="Gill Sans"/>
                <w:b/>
                <w:color w:val="FFFFFF" w:themeColor="background1"/>
                <w:sz w:val="20"/>
              </w:rPr>
              <w:t>Standards and costing: questions to consider</w:t>
            </w:r>
          </w:p>
        </w:tc>
      </w:tr>
      <w:tr w:rsidR="00470C65" w:rsidRPr="00903742" w14:paraId="43C55234" w14:textId="77777777" w:rsidTr="00584D70">
        <w:trPr>
          <w:trHeight w:val="394"/>
        </w:trPr>
        <w:tc>
          <w:tcPr>
            <w:tcW w:w="884" w:type="dxa"/>
            <w:vMerge w:val="restart"/>
          </w:tcPr>
          <w:p w14:paraId="7ECE294A" w14:textId="340179D3" w:rsidR="00470C65" w:rsidRPr="00263E59" w:rsidRDefault="00470C65" w:rsidP="00F36BD6">
            <w:pPr>
              <w:rPr>
                <w:rFonts w:cs="Gill Sans"/>
                <w:sz w:val="20"/>
              </w:rPr>
            </w:pPr>
            <w:r>
              <w:rPr>
                <w:rFonts w:cs="Gill Sans"/>
                <w:sz w:val="20"/>
              </w:rPr>
              <w:t>CA4.1.</w:t>
            </w:r>
          </w:p>
        </w:tc>
        <w:tc>
          <w:tcPr>
            <w:tcW w:w="1906" w:type="dxa"/>
            <w:vMerge w:val="restart"/>
          </w:tcPr>
          <w:p w14:paraId="4612FA96" w14:textId="5A0DB889" w:rsidR="00470C65" w:rsidRPr="00263E59" w:rsidRDefault="00470C65" w:rsidP="00F36BD6">
            <w:pPr>
              <w:rPr>
                <w:rFonts w:cs="Gill Sans"/>
                <w:sz w:val="20"/>
              </w:rPr>
            </w:pPr>
            <w:r w:rsidRPr="00A53D1E">
              <w:rPr>
                <w:rFonts w:cs="Gill Sans"/>
                <w:sz w:val="20"/>
              </w:rPr>
              <w:t>Training on contingency planning, conflict sensitive education</w:t>
            </w:r>
          </w:p>
        </w:tc>
        <w:tc>
          <w:tcPr>
            <w:tcW w:w="3870" w:type="dxa"/>
          </w:tcPr>
          <w:p w14:paraId="166378D6" w14:textId="52385D87" w:rsidR="00470C65" w:rsidRPr="00263E59" w:rsidRDefault="002406ED" w:rsidP="00F36BD6">
            <w:pPr>
              <w:rPr>
                <w:rFonts w:cs="Gill Sans"/>
                <w:sz w:val="20"/>
              </w:rPr>
            </w:pPr>
            <w:r>
              <w:rPr>
                <w:rFonts w:eastAsia="Times New Roman" w:cs="Times New Roman"/>
                <w:sz w:val="20"/>
                <w:szCs w:val="20"/>
                <w:lang w:eastAsia="en-GB"/>
              </w:rPr>
              <w:t xml:space="preserve"># of education actors </w:t>
            </w:r>
            <w:r w:rsidR="00F36BD6" w:rsidRPr="001710AD">
              <w:rPr>
                <w:rFonts w:eastAsia="Times New Roman" w:cs="Times New Roman"/>
                <w:sz w:val="20"/>
                <w:szCs w:val="20"/>
                <w:lang w:eastAsia="en-GB"/>
              </w:rPr>
              <w:t xml:space="preserve">trained on </w:t>
            </w:r>
            <w:r w:rsidR="00F36BD6">
              <w:rPr>
                <w:rFonts w:eastAsia="Times New Roman" w:cs="Times New Roman"/>
                <w:sz w:val="20"/>
                <w:szCs w:val="20"/>
                <w:lang w:eastAsia="en-GB"/>
              </w:rPr>
              <w:t>conflict sensitive education</w:t>
            </w:r>
          </w:p>
        </w:tc>
        <w:tc>
          <w:tcPr>
            <w:tcW w:w="8594" w:type="dxa"/>
          </w:tcPr>
          <w:p w14:paraId="7F8B238B" w14:textId="5768EC45" w:rsidR="00C03EFC" w:rsidRDefault="002406ED" w:rsidP="00C03EFC">
            <w:pPr>
              <w:pStyle w:val="ListParagraph"/>
              <w:numPr>
                <w:ilvl w:val="0"/>
                <w:numId w:val="27"/>
              </w:numPr>
              <w:ind w:left="162" w:hanging="180"/>
              <w:rPr>
                <w:sz w:val="20"/>
                <w:szCs w:val="20"/>
              </w:rPr>
            </w:pPr>
            <w:r>
              <w:rPr>
                <w:sz w:val="20"/>
                <w:szCs w:val="20"/>
              </w:rPr>
              <w:t>Duration of each training and/or modules (e.g. minimum of XX hours)</w:t>
            </w:r>
          </w:p>
          <w:p w14:paraId="2FDD56E1" w14:textId="77777777" w:rsidR="002406ED" w:rsidRDefault="00C03EFC" w:rsidP="005E606D">
            <w:pPr>
              <w:pStyle w:val="ListParagraph"/>
              <w:numPr>
                <w:ilvl w:val="0"/>
                <w:numId w:val="27"/>
              </w:numPr>
              <w:ind w:left="162" w:hanging="180"/>
              <w:rPr>
                <w:sz w:val="20"/>
                <w:szCs w:val="20"/>
              </w:rPr>
            </w:pPr>
            <w:r w:rsidRPr="005E606D">
              <w:rPr>
                <w:sz w:val="20"/>
                <w:szCs w:val="20"/>
              </w:rPr>
              <w:t>Will there be a standardized curriculum and training guide for the content or will partners be able to use own materials?</w:t>
            </w:r>
          </w:p>
          <w:p w14:paraId="61242C53" w14:textId="523DCB17" w:rsidR="001548FF" w:rsidRPr="005E606D" w:rsidRDefault="001548FF" w:rsidP="005E606D">
            <w:pPr>
              <w:pStyle w:val="ListParagraph"/>
              <w:numPr>
                <w:ilvl w:val="0"/>
                <w:numId w:val="27"/>
              </w:numPr>
              <w:ind w:left="162" w:hanging="180"/>
              <w:rPr>
                <w:sz w:val="20"/>
                <w:szCs w:val="20"/>
              </w:rPr>
            </w:pPr>
            <w:r>
              <w:rPr>
                <w:sz w:val="20"/>
                <w:szCs w:val="20"/>
              </w:rPr>
              <w:t>Unit cost</w:t>
            </w:r>
          </w:p>
        </w:tc>
      </w:tr>
      <w:tr w:rsidR="00470C65" w:rsidRPr="00903742" w14:paraId="1AB4C637" w14:textId="77777777" w:rsidTr="00584D70">
        <w:trPr>
          <w:trHeight w:val="394"/>
        </w:trPr>
        <w:tc>
          <w:tcPr>
            <w:tcW w:w="884" w:type="dxa"/>
            <w:vMerge/>
          </w:tcPr>
          <w:p w14:paraId="03EF7DDF" w14:textId="77777777" w:rsidR="00470C65" w:rsidRPr="00263E59" w:rsidRDefault="00470C65" w:rsidP="00F36BD6">
            <w:pPr>
              <w:rPr>
                <w:rFonts w:cs="Gill Sans"/>
                <w:sz w:val="20"/>
              </w:rPr>
            </w:pPr>
          </w:p>
        </w:tc>
        <w:tc>
          <w:tcPr>
            <w:tcW w:w="1906" w:type="dxa"/>
            <w:vMerge/>
          </w:tcPr>
          <w:p w14:paraId="15BC737C" w14:textId="77777777" w:rsidR="00470C65" w:rsidRPr="00263E59" w:rsidRDefault="00470C65" w:rsidP="00F36BD6">
            <w:pPr>
              <w:rPr>
                <w:rFonts w:cs="Gill Sans"/>
                <w:sz w:val="20"/>
              </w:rPr>
            </w:pPr>
          </w:p>
        </w:tc>
        <w:tc>
          <w:tcPr>
            <w:tcW w:w="3870" w:type="dxa"/>
          </w:tcPr>
          <w:p w14:paraId="29FA8E05" w14:textId="6FE30B33" w:rsidR="00470C65" w:rsidRPr="00F36BD6" w:rsidRDefault="00F36BD6" w:rsidP="00F36BD6">
            <w:pPr>
              <w:rPr>
                <w:rFonts w:cs="Gill Sans"/>
                <w:sz w:val="20"/>
                <w:szCs w:val="20"/>
              </w:rPr>
            </w:pPr>
            <w:r w:rsidRPr="001710AD">
              <w:rPr>
                <w:rFonts w:eastAsia="Times New Roman" w:cs="Times New Roman"/>
                <w:sz w:val="20"/>
                <w:szCs w:val="20"/>
                <w:lang w:eastAsia="en-GB"/>
              </w:rPr>
              <w:t xml:space="preserve"># of </w:t>
            </w:r>
            <w:r>
              <w:rPr>
                <w:rFonts w:eastAsia="Times New Roman" w:cs="Times New Roman"/>
                <w:sz w:val="20"/>
                <w:szCs w:val="20"/>
                <w:lang w:eastAsia="en-GB"/>
              </w:rPr>
              <w:t>[ADMIN LEVEL]</w:t>
            </w:r>
            <w:r w:rsidRPr="001710AD">
              <w:rPr>
                <w:rFonts w:eastAsia="Times New Roman" w:cs="Times New Roman"/>
                <w:sz w:val="20"/>
                <w:szCs w:val="20"/>
                <w:lang w:eastAsia="en-GB"/>
              </w:rPr>
              <w:t xml:space="preserve"> </w:t>
            </w:r>
            <w:r>
              <w:rPr>
                <w:rFonts w:eastAsia="Times New Roman" w:cs="Times New Roman"/>
                <w:sz w:val="20"/>
                <w:szCs w:val="20"/>
                <w:lang w:eastAsia="en-GB"/>
              </w:rPr>
              <w:t>with updated Contingency Plan in place</w:t>
            </w:r>
          </w:p>
        </w:tc>
        <w:tc>
          <w:tcPr>
            <w:tcW w:w="8594" w:type="dxa"/>
          </w:tcPr>
          <w:p w14:paraId="29D5ADA3" w14:textId="77777777" w:rsidR="00470C65" w:rsidRDefault="002406ED" w:rsidP="00C03EFC">
            <w:pPr>
              <w:pStyle w:val="ListParagraph"/>
              <w:numPr>
                <w:ilvl w:val="0"/>
                <w:numId w:val="27"/>
              </w:numPr>
              <w:ind w:left="268" w:hanging="283"/>
              <w:rPr>
                <w:rFonts w:cs="Gill Sans"/>
                <w:sz w:val="20"/>
              </w:rPr>
            </w:pPr>
            <w:r>
              <w:rPr>
                <w:rFonts w:cs="Gill Sans"/>
                <w:sz w:val="20"/>
              </w:rPr>
              <w:t xml:space="preserve">Is there a standard format for Contingency Plans that will be developed and required? </w:t>
            </w:r>
          </w:p>
          <w:p w14:paraId="79A71A9C" w14:textId="55AB5EB0" w:rsidR="005E606D" w:rsidRPr="00C03EFC" w:rsidRDefault="005E606D" w:rsidP="00C03EFC">
            <w:pPr>
              <w:pStyle w:val="ListParagraph"/>
              <w:numPr>
                <w:ilvl w:val="0"/>
                <w:numId w:val="27"/>
              </w:numPr>
              <w:ind w:left="268" w:hanging="283"/>
              <w:rPr>
                <w:rFonts w:cs="Gill Sans"/>
                <w:sz w:val="20"/>
              </w:rPr>
            </w:pPr>
            <w:r>
              <w:rPr>
                <w:rFonts w:cs="Gill Sans"/>
                <w:sz w:val="20"/>
              </w:rPr>
              <w:t xml:space="preserve">How will communities be engaged to support the identification of hazards and risks and contribute to planning? </w:t>
            </w:r>
          </w:p>
        </w:tc>
      </w:tr>
      <w:tr w:rsidR="00581185" w:rsidRPr="00903742" w14:paraId="21370A9F" w14:textId="77777777" w:rsidTr="00584D70">
        <w:trPr>
          <w:trHeight w:val="394"/>
        </w:trPr>
        <w:tc>
          <w:tcPr>
            <w:tcW w:w="884" w:type="dxa"/>
            <w:vMerge w:val="restart"/>
          </w:tcPr>
          <w:p w14:paraId="2424E30E" w14:textId="4895C888" w:rsidR="00581185" w:rsidRPr="00263E59" w:rsidRDefault="00581185" w:rsidP="00F36BD6">
            <w:pPr>
              <w:rPr>
                <w:rFonts w:cs="Gill Sans"/>
                <w:sz w:val="20"/>
              </w:rPr>
            </w:pPr>
            <w:r>
              <w:rPr>
                <w:rFonts w:cs="Gill Sans"/>
                <w:sz w:val="20"/>
              </w:rPr>
              <w:t>CA4.2.</w:t>
            </w:r>
          </w:p>
        </w:tc>
        <w:tc>
          <w:tcPr>
            <w:tcW w:w="1906" w:type="dxa"/>
            <w:vMerge w:val="restart"/>
          </w:tcPr>
          <w:p w14:paraId="362756F8" w14:textId="78E4100A" w:rsidR="00581185" w:rsidRPr="00263E59" w:rsidRDefault="00581185" w:rsidP="00C03EFC">
            <w:pPr>
              <w:rPr>
                <w:rFonts w:cs="Gill Sans"/>
                <w:sz w:val="20"/>
              </w:rPr>
            </w:pPr>
            <w:r w:rsidRPr="00A53D1E">
              <w:rPr>
                <w:rFonts w:cs="Gill Sans"/>
                <w:sz w:val="20"/>
              </w:rPr>
              <w:t xml:space="preserve">Training for </w:t>
            </w:r>
            <w:r w:rsidR="00584D70">
              <w:rPr>
                <w:rFonts w:cs="Gill Sans"/>
                <w:sz w:val="20"/>
              </w:rPr>
              <w:t>education actors (national/</w:t>
            </w:r>
            <w:r w:rsidRPr="00A53D1E">
              <w:rPr>
                <w:rFonts w:cs="Gill Sans"/>
                <w:sz w:val="20"/>
              </w:rPr>
              <w:t>local government/partner staff</w:t>
            </w:r>
            <w:r w:rsidR="00584D70">
              <w:rPr>
                <w:rFonts w:cs="Gill Sans"/>
                <w:sz w:val="20"/>
              </w:rPr>
              <w:t>)</w:t>
            </w:r>
            <w:r w:rsidRPr="00A53D1E">
              <w:rPr>
                <w:rFonts w:cs="Gill Sans"/>
                <w:sz w:val="20"/>
              </w:rPr>
              <w:t xml:space="preserve"> on </w:t>
            </w:r>
            <w:proofErr w:type="spellStart"/>
            <w:r w:rsidRPr="00A53D1E">
              <w:rPr>
                <w:rFonts w:cs="Gill Sans"/>
                <w:sz w:val="20"/>
              </w:rPr>
              <w:t>EiE</w:t>
            </w:r>
            <w:proofErr w:type="spellEnd"/>
            <w:r w:rsidRPr="00A53D1E">
              <w:rPr>
                <w:rFonts w:cs="Gill Sans"/>
                <w:sz w:val="20"/>
              </w:rPr>
              <w:t xml:space="preserve">: prevention, preparedness, response </w:t>
            </w:r>
            <w:r>
              <w:rPr>
                <w:rFonts w:cs="Gill Sans"/>
                <w:sz w:val="20"/>
              </w:rPr>
              <w:t xml:space="preserve">&amp; </w:t>
            </w:r>
            <w:r w:rsidRPr="00A53D1E">
              <w:rPr>
                <w:rFonts w:cs="Gill Sans"/>
                <w:sz w:val="20"/>
              </w:rPr>
              <w:t>recovery</w:t>
            </w:r>
          </w:p>
        </w:tc>
        <w:tc>
          <w:tcPr>
            <w:tcW w:w="3870" w:type="dxa"/>
          </w:tcPr>
          <w:p w14:paraId="533181AC" w14:textId="10DA80A0" w:rsidR="00581185" w:rsidRPr="00F36BD6" w:rsidRDefault="00581185" w:rsidP="00F36BD6">
            <w:pPr>
              <w:rPr>
                <w:rFonts w:cs="Gill Sans"/>
                <w:sz w:val="20"/>
                <w:szCs w:val="20"/>
              </w:rPr>
            </w:pPr>
            <w:r>
              <w:rPr>
                <w:rFonts w:eastAsia="Times New Roman" w:cs="Times New Roman"/>
                <w:sz w:val="20"/>
                <w:szCs w:val="20"/>
                <w:lang w:eastAsia="en-GB"/>
              </w:rPr>
              <w:t xml:space="preserve"># of education actors </w:t>
            </w:r>
            <w:r w:rsidRPr="001710AD">
              <w:rPr>
                <w:rFonts w:eastAsia="Times New Roman" w:cs="Times New Roman"/>
                <w:sz w:val="20"/>
                <w:szCs w:val="20"/>
                <w:lang w:eastAsia="en-GB"/>
              </w:rPr>
              <w:t>trained on policy, planning, data collection, sector coordination and INEE MS</w:t>
            </w:r>
          </w:p>
        </w:tc>
        <w:tc>
          <w:tcPr>
            <w:tcW w:w="8594" w:type="dxa"/>
          </w:tcPr>
          <w:p w14:paraId="6D5B202A" w14:textId="453CDE22" w:rsidR="00581185" w:rsidRPr="00C03EFC" w:rsidRDefault="00581185" w:rsidP="002406ED">
            <w:pPr>
              <w:pStyle w:val="ListParagraph"/>
              <w:numPr>
                <w:ilvl w:val="0"/>
                <w:numId w:val="27"/>
              </w:numPr>
              <w:ind w:left="162" w:hanging="180"/>
              <w:rPr>
                <w:sz w:val="20"/>
                <w:szCs w:val="20"/>
              </w:rPr>
            </w:pPr>
            <w:r>
              <w:rPr>
                <w:sz w:val="20"/>
                <w:szCs w:val="20"/>
              </w:rPr>
              <w:t>If the ‘package approach’ is used, which modules will be included? Mandatory? Optional?</w:t>
            </w:r>
          </w:p>
          <w:p w14:paraId="3DAF302A" w14:textId="17A3DBF1" w:rsidR="00581185" w:rsidRPr="00765C32" w:rsidRDefault="00581185" w:rsidP="002406ED">
            <w:pPr>
              <w:pStyle w:val="ListParagraph"/>
              <w:numPr>
                <w:ilvl w:val="0"/>
                <w:numId w:val="27"/>
              </w:numPr>
              <w:ind w:left="162" w:hanging="180"/>
              <w:rPr>
                <w:rFonts w:cs="Gill Sans"/>
                <w:sz w:val="20"/>
              </w:rPr>
            </w:pPr>
            <w:r>
              <w:rPr>
                <w:sz w:val="20"/>
                <w:szCs w:val="20"/>
              </w:rPr>
              <w:t xml:space="preserve">Duration of each training and/or module (e.g. minimum of XX hours), noting any differences for different groups of actors e.g. Cluster partner organizations or local government actors. </w:t>
            </w:r>
          </w:p>
          <w:p w14:paraId="27A51430" w14:textId="77777777" w:rsidR="00581185" w:rsidRPr="001548FF" w:rsidRDefault="00581185" w:rsidP="00581185">
            <w:pPr>
              <w:pStyle w:val="ListParagraph"/>
              <w:numPr>
                <w:ilvl w:val="0"/>
                <w:numId w:val="27"/>
              </w:numPr>
              <w:ind w:left="162" w:hanging="180"/>
              <w:rPr>
                <w:rFonts w:cs="Gill Sans"/>
                <w:sz w:val="20"/>
              </w:rPr>
            </w:pPr>
            <w:r>
              <w:rPr>
                <w:sz w:val="20"/>
                <w:szCs w:val="20"/>
              </w:rPr>
              <w:t>Standardized curriculum and training guide for the content or will partners use own materials?</w:t>
            </w:r>
          </w:p>
          <w:p w14:paraId="1E403B7E" w14:textId="2B211BEA" w:rsidR="001548FF" w:rsidRPr="005E606D" w:rsidRDefault="001548FF" w:rsidP="00581185">
            <w:pPr>
              <w:pStyle w:val="ListParagraph"/>
              <w:numPr>
                <w:ilvl w:val="0"/>
                <w:numId w:val="27"/>
              </w:numPr>
              <w:ind w:left="162" w:hanging="180"/>
              <w:rPr>
                <w:rFonts w:cs="Gill Sans"/>
                <w:sz w:val="20"/>
              </w:rPr>
            </w:pPr>
            <w:r>
              <w:rPr>
                <w:sz w:val="20"/>
                <w:szCs w:val="20"/>
              </w:rPr>
              <w:t>Unit cost</w:t>
            </w:r>
          </w:p>
        </w:tc>
      </w:tr>
      <w:tr w:rsidR="00581185" w:rsidRPr="00903742" w14:paraId="3C5C0950" w14:textId="77777777" w:rsidTr="00584D70">
        <w:trPr>
          <w:trHeight w:val="394"/>
        </w:trPr>
        <w:tc>
          <w:tcPr>
            <w:tcW w:w="884" w:type="dxa"/>
            <w:vMerge/>
          </w:tcPr>
          <w:p w14:paraId="579F31EE" w14:textId="77777777" w:rsidR="00581185" w:rsidRPr="00263E59" w:rsidRDefault="00581185" w:rsidP="00F36BD6">
            <w:pPr>
              <w:rPr>
                <w:rFonts w:cs="Gill Sans"/>
                <w:sz w:val="20"/>
              </w:rPr>
            </w:pPr>
          </w:p>
        </w:tc>
        <w:tc>
          <w:tcPr>
            <w:tcW w:w="1906" w:type="dxa"/>
            <w:vMerge/>
          </w:tcPr>
          <w:p w14:paraId="114B4BD5" w14:textId="77777777" w:rsidR="00581185" w:rsidRPr="00263E59" w:rsidRDefault="00581185" w:rsidP="00F36BD6">
            <w:pPr>
              <w:rPr>
                <w:rFonts w:cs="Gill Sans"/>
                <w:sz w:val="20"/>
              </w:rPr>
            </w:pPr>
          </w:p>
        </w:tc>
        <w:tc>
          <w:tcPr>
            <w:tcW w:w="3870" w:type="dxa"/>
          </w:tcPr>
          <w:p w14:paraId="54CC8EF4" w14:textId="4BF85C79" w:rsidR="00581185" w:rsidRPr="00F36BD6" w:rsidRDefault="00581185" w:rsidP="00584D70">
            <w:pPr>
              <w:rPr>
                <w:rFonts w:cs="Gill Sans"/>
                <w:sz w:val="20"/>
                <w:szCs w:val="20"/>
              </w:rPr>
            </w:pPr>
            <w:r>
              <w:rPr>
                <w:rFonts w:cs="Gill Sans"/>
                <w:sz w:val="20"/>
                <w:szCs w:val="20"/>
              </w:rPr>
              <w:t>#</w:t>
            </w:r>
            <w:r w:rsidR="00584D70">
              <w:rPr>
                <w:rFonts w:cs="Gill Sans"/>
                <w:sz w:val="20"/>
                <w:szCs w:val="20"/>
              </w:rPr>
              <w:t>/%</w:t>
            </w:r>
            <w:r>
              <w:rPr>
                <w:rFonts w:eastAsia="Times New Roman" w:cs="Times New Roman"/>
                <w:sz w:val="20"/>
                <w:szCs w:val="20"/>
                <w:lang w:eastAsia="en-GB"/>
              </w:rPr>
              <w:t xml:space="preserve"> </w:t>
            </w:r>
            <w:r>
              <w:rPr>
                <w:rFonts w:cs="Gill Sans"/>
                <w:sz w:val="20"/>
                <w:szCs w:val="20"/>
              </w:rPr>
              <w:t>of Cluster partners who are national/local organisations</w:t>
            </w:r>
          </w:p>
        </w:tc>
        <w:tc>
          <w:tcPr>
            <w:tcW w:w="8594" w:type="dxa"/>
          </w:tcPr>
          <w:p w14:paraId="10A8F217" w14:textId="4EEDD51C" w:rsidR="00581185" w:rsidRPr="00C03EFC" w:rsidRDefault="00581185" w:rsidP="00C03EFC">
            <w:pPr>
              <w:pStyle w:val="ListParagraph"/>
              <w:numPr>
                <w:ilvl w:val="0"/>
                <w:numId w:val="27"/>
              </w:numPr>
              <w:ind w:left="268" w:hanging="268"/>
              <w:rPr>
                <w:rFonts w:cs="Gill Sans"/>
                <w:sz w:val="20"/>
              </w:rPr>
            </w:pPr>
            <w:r w:rsidRPr="00C03EFC">
              <w:rPr>
                <w:rFonts w:cs="Gill Sans"/>
                <w:sz w:val="20"/>
              </w:rPr>
              <w:t xml:space="preserve">What defines a Cluster partner? Attendance at Cluster meetings? Reporting to Education Cluster Monitoring Tool? Other? </w:t>
            </w:r>
          </w:p>
        </w:tc>
      </w:tr>
      <w:tr w:rsidR="00581185" w:rsidRPr="00903742" w14:paraId="332F2FB5" w14:textId="77777777" w:rsidTr="00584D70">
        <w:trPr>
          <w:trHeight w:val="89"/>
        </w:trPr>
        <w:tc>
          <w:tcPr>
            <w:tcW w:w="884" w:type="dxa"/>
            <w:vMerge/>
          </w:tcPr>
          <w:p w14:paraId="3D79788F" w14:textId="77777777" w:rsidR="00581185" w:rsidRPr="00263E59" w:rsidRDefault="00581185" w:rsidP="00F36BD6">
            <w:pPr>
              <w:rPr>
                <w:rFonts w:cs="Gill Sans"/>
                <w:sz w:val="20"/>
              </w:rPr>
            </w:pPr>
          </w:p>
        </w:tc>
        <w:tc>
          <w:tcPr>
            <w:tcW w:w="1906" w:type="dxa"/>
            <w:vMerge/>
          </w:tcPr>
          <w:p w14:paraId="7812E7A7" w14:textId="77777777" w:rsidR="00581185" w:rsidRPr="00263E59" w:rsidRDefault="00581185" w:rsidP="00F36BD6">
            <w:pPr>
              <w:rPr>
                <w:rFonts w:cs="Gill Sans"/>
                <w:sz w:val="20"/>
              </w:rPr>
            </w:pPr>
          </w:p>
        </w:tc>
        <w:tc>
          <w:tcPr>
            <w:tcW w:w="3870" w:type="dxa"/>
          </w:tcPr>
          <w:p w14:paraId="084DEC7B" w14:textId="6B49B5FA" w:rsidR="00581185" w:rsidRDefault="00581185" w:rsidP="00BA3B42">
            <w:pPr>
              <w:rPr>
                <w:rFonts w:cs="Gill Sans"/>
                <w:sz w:val="20"/>
                <w:szCs w:val="20"/>
              </w:rPr>
            </w:pPr>
            <w:r>
              <w:rPr>
                <w:rFonts w:eastAsia="Times New Roman" w:cs="Times New Roman"/>
                <w:sz w:val="20"/>
                <w:szCs w:val="20"/>
                <w:lang w:eastAsia="en-GB"/>
              </w:rPr>
              <w:t>#</w:t>
            </w:r>
            <w:r>
              <w:rPr>
                <w:rFonts w:cs="Gill Sans"/>
                <w:sz w:val="20"/>
                <w:szCs w:val="20"/>
              </w:rPr>
              <w:t xml:space="preserve"> of government education planning or policy documents (local/national) that include education in emergencies issues</w:t>
            </w:r>
          </w:p>
        </w:tc>
        <w:tc>
          <w:tcPr>
            <w:tcW w:w="8594" w:type="dxa"/>
          </w:tcPr>
          <w:p w14:paraId="3075D312" w14:textId="23F57833" w:rsidR="00581185" w:rsidRPr="00C03EFC" w:rsidRDefault="00581185" w:rsidP="00C03EFC">
            <w:pPr>
              <w:pStyle w:val="ListParagraph"/>
              <w:numPr>
                <w:ilvl w:val="0"/>
                <w:numId w:val="27"/>
              </w:numPr>
              <w:ind w:left="268" w:hanging="268"/>
              <w:rPr>
                <w:rFonts w:cs="Gill Sans"/>
                <w:sz w:val="20"/>
              </w:rPr>
            </w:pPr>
            <w:r>
              <w:rPr>
                <w:rFonts w:cs="Gill Sans"/>
                <w:sz w:val="20"/>
              </w:rPr>
              <w:t xml:space="preserve">Are there any particular government processes and policies that the Cluster plans to engage with? </w:t>
            </w:r>
          </w:p>
        </w:tc>
      </w:tr>
      <w:tr w:rsidR="00AE15D9" w:rsidRPr="00903742" w14:paraId="1D9C1DE9" w14:textId="77777777" w:rsidTr="00584D70">
        <w:trPr>
          <w:trHeight w:val="394"/>
        </w:trPr>
        <w:tc>
          <w:tcPr>
            <w:tcW w:w="884" w:type="dxa"/>
            <w:vMerge w:val="restart"/>
          </w:tcPr>
          <w:p w14:paraId="5AF05236" w14:textId="7AAB25A3" w:rsidR="00AE15D9" w:rsidRPr="00263E59" w:rsidRDefault="00AE15D9" w:rsidP="00F36BD6">
            <w:pPr>
              <w:rPr>
                <w:rFonts w:cs="Gill Sans"/>
                <w:sz w:val="20"/>
              </w:rPr>
            </w:pPr>
            <w:r>
              <w:rPr>
                <w:rFonts w:cs="Gill Sans"/>
                <w:sz w:val="20"/>
              </w:rPr>
              <w:t>CA4.3.</w:t>
            </w:r>
          </w:p>
        </w:tc>
        <w:tc>
          <w:tcPr>
            <w:tcW w:w="1906" w:type="dxa"/>
            <w:vMerge w:val="restart"/>
          </w:tcPr>
          <w:p w14:paraId="508EB948" w14:textId="65E2719C" w:rsidR="00AE15D9" w:rsidRPr="00263E59" w:rsidRDefault="00AE15D9" w:rsidP="00F36BD6">
            <w:pPr>
              <w:rPr>
                <w:rFonts w:cs="Gill Sans"/>
                <w:sz w:val="20"/>
              </w:rPr>
            </w:pPr>
            <w:r w:rsidRPr="00A53D1E">
              <w:rPr>
                <w:rFonts w:cs="Gill Sans"/>
                <w:sz w:val="20"/>
              </w:rPr>
              <w:t xml:space="preserve">Capacity building </w:t>
            </w:r>
            <w:r>
              <w:rPr>
                <w:rFonts w:cs="Gill Sans"/>
                <w:sz w:val="20"/>
              </w:rPr>
              <w:t xml:space="preserve">Education </w:t>
            </w:r>
            <w:r w:rsidRPr="00A53D1E">
              <w:rPr>
                <w:rFonts w:cs="Gill Sans"/>
                <w:sz w:val="20"/>
              </w:rPr>
              <w:t xml:space="preserve">Cluster partners and key </w:t>
            </w:r>
            <w:r w:rsidRPr="00A53D1E">
              <w:rPr>
                <w:rFonts w:cs="Gill Sans"/>
                <w:sz w:val="20"/>
              </w:rPr>
              <w:lastRenderedPageBreak/>
              <w:t>stakeholders to improve quality and accountability of emergency</w:t>
            </w:r>
            <w:r>
              <w:rPr>
                <w:rFonts w:cs="Gill Sans"/>
                <w:sz w:val="20"/>
              </w:rPr>
              <w:t xml:space="preserve"> response </w:t>
            </w:r>
          </w:p>
        </w:tc>
        <w:tc>
          <w:tcPr>
            <w:tcW w:w="3870" w:type="dxa"/>
          </w:tcPr>
          <w:p w14:paraId="60C11801" w14:textId="4907D5E0" w:rsidR="00AE15D9" w:rsidRPr="00584D70" w:rsidRDefault="00AE15D9" w:rsidP="00F36BD6">
            <w:pPr>
              <w:rPr>
                <w:rFonts w:eastAsia="Times New Roman" w:cs="Times New Roman"/>
                <w:sz w:val="20"/>
                <w:szCs w:val="20"/>
                <w:lang w:eastAsia="en-GB"/>
              </w:rPr>
            </w:pPr>
            <w:r w:rsidRPr="00C03EFC">
              <w:rPr>
                <w:rFonts w:eastAsia="Times New Roman" w:cs="Times New Roman"/>
                <w:sz w:val="20"/>
                <w:szCs w:val="20"/>
                <w:lang w:eastAsia="en-GB"/>
              </w:rPr>
              <w:lastRenderedPageBreak/>
              <w:t xml:space="preserve"># of </w:t>
            </w:r>
            <w:r>
              <w:rPr>
                <w:rFonts w:eastAsia="Times New Roman" w:cs="Times New Roman"/>
                <w:sz w:val="20"/>
                <w:szCs w:val="20"/>
                <w:lang w:eastAsia="en-GB"/>
              </w:rPr>
              <w:t>E</w:t>
            </w:r>
            <w:r w:rsidRPr="00C03EFC">
              <w:rPr>
                <w:rFonts w:eastAsia="Times New Roman" w:cs="Times New Roman"/>
                <w:sz w:val="20"/>
                <w:szCs w:val="20"/>
                <w:lang w:eastAsia="en-GB"/>
              </w:rPr>
              <w:t>ducation Cluster partners trained to improve crisis-sensitive data collection, analysis and use</w:t>
            </w:r>
          </w:p>
        </w:tc>
        <w:tc>
          <w:tcPr>
            <w:tcW w:w="8594" w:type="dxa"/>
          </w:tcPr>
          <w:p w14:paraId="04D796D3" w14:textId="77777777" w:rsidR="00AE15D9" w:rsidRPr="00765C32" w:rsidRDefault="00AE15D9" w:rsidP="002406ED">
            <w:pPr>
              <w:pStyle w:val="ListParagraph"/>
              <w:numPr>
                <w:ilvl w:val="0"/>
                <w:numId w:val="27"/>
              </w:numPr>
              <w:ind w:left="162" w:hanging="180"/>
              <w:rPr>
                <w:rFonts w:cs="Gill Sans"/>
                <w:sz w:val="20"/>
              </w:rPr>
            </w:pPr>
            <w:r>
              <w:rPr>
                <w:sz w:val="20"/>
                <w:szCs w:val="20"/>
              </w:rPr>
              <w:t>Duration of each training and/or module (e.g. minimum of XX hours)</w:t>
            </w:r>
          </w:p>
          <w:p w14:paraId="30389BCD" w14:textId="77777777" w:rsidR="00AE15D9" w:rsidRPr="001548FF" w:rsidRDefault="00AE15D9" w:rsidP="00F36BD6">
            <w:pPr>
              <w:pStyle w:val="ListParagraph"/>
              <w:numPr>
                <w:ilvl w:val="0"/>
                <w:numId w:val="27"/>
              </w:numPr>
              <w:ind w:left="162" w:hanging="180"/>
              <w:rPr>
                <w:rFonts w:cs="Gill Sans"/>
                <w:sz w:val="20"/>
                <w:szCs w:val="20"/>
              </w:rPr>
            </w:pPr>
            <w:r>
              <w:rPr>
                <w:sz w:val="20"/>
                <w:szCs w:val="20"/>
              </w:rPr>
              <w:t>Will there be a standardized curriculum and training guide? What data collection tools should the training cover?</w:t>
            </w:r>
          </w:p>
          <w:p w14:paraId="0E66ECEE" w14:textId="06BDDF5E" w:rsidR="001548FF" w:rsidRPr="00584D70" w:rsidRDefault="001548FF" w:rsidP="00F36BD6">
            <w:pPr>
              <w:pStyle w:val="ListParagraph"/>
              <w:numPr>
                <w:ilvl w:val="0"/>
                <w:numId w:val="27"/>
              </w:numPr>
              <w:ind w:left="162" w:hanging="180"/>
              <w:rPr>
                <w:rFonts w:cs="Gill Sans"/>
                <w:sz w:val="20"/>
                <w:szCs w:val="20"/>
              </w:rPr>
            </w:pPr>
            <w:r>
              <w:rPr>
                <w:sz w:val="20"/>
                <w:szCs w:val="20"/>
              </w:rPr>
              <w:lastRenderedPageBreak/>
              <w:t>Unit cost</w:t>
            </w:r>
          </w:p>
        </w:tc>
      </w:tr>
      <w:tr w:rsidR="00AE15D9" w:rsidRPr="00903742" w14:paraId="7E8CD27A" w14:textId="77777777" w:rsidTr="00584D70">
        <w:trPr>
          <w:trHeight w:val="442"/>
        </w:trPr>
        <w:tc>
          <w:tcPr>
            <w:tcW w:w="884" w:type="dxa"/>
            <w:vMerge/>
          </w:tcPr>
          <w:p w14:paraId="63F1CA42" w14:textId="77777777" w:rsidR="00AE15D9" w:rsidRDefault="00AE15D9" w:rsidP="00F36BD6">
            <w:pPr>
              <w:rPr>
                <w:rFonts w:cs="Gill Sans"/>
                <w:sz w:val="20"/>
              </w:rPr>
            </w:pPr>
          </w:p>
        </w:tc>
        <w:tc>
          <w:tcPr>
            <w:tcW w:w="1906" w:type="dxa"/>
            <w:vMerge/>
          </w:tcPr>
          <w:p w14:paraId="4DE91FBD" w14:textId="77777777" w:rsidR="00AE15D9" w:rsidRPr="00A53D1E" w:rsidRDefault="00AE15D9" w:rsidP="00F36BD6">
            <w:pPr>
              <w:rPr>
                <w:rFonts w:cs="Gill Sans"/>
                <w:sz w:val="20"/>
              </w:rPr>
            </w:pPr>
          </w:p>
        </w:tc>
        <w:tc>
          <w:tcPr>
            <w:tcW w:w="3870" w:type="dxa"/>
          </w:tcPr>
          <w:p w14:paraId="037386BB" w14:textId="2BE40775" w:rsidR="00AE15D9" w:rsidRPr="00F36BD6" w:rsidRDefault="00AE15D9" w:rsidP="00584D70">
            <w:pPr>
              <w:rPr>
                <w:rFonts w:cs="Gill Sans"/>
                <w:sz w:val="20"/>
                <w:szCs w:val="20"/>
              </w:rPr>
            </w:pPr>
            <w:r>
              <w:rPr>
                <w:rFonts w:eastAsia="Times New Roman" w:cs="Times New Roman"/>
                <w:sz w:val="20"/>
                <w:szCs w:val="20"/>
                <w:lang w:eastAsia="en-GB"/>
              </w:rPr>
              <w:t xml:space="preserve">#/% </w:t>
            </w:r>
            <w:r w:rsidRPr="00C03EFC">
              <w:rPr>
                <w:rFonts w:eastAsia="Times New Roman" w:cs="Times New Roman"/>
                <w:sz w:val="20"/>
                <w:szCs w:val="20"/>
                <w:lang w:eastAsia="en-GB"/>
              </w:rPr>
              <w:t xml:space="preserve">of </w:t>
            </w:r>
            <w:r>
              <w:rPr>
                <w:rFonts w:eastAsia="Times New Roman" w:cs="Times New Roman"/>
                <w:sz w:val="20"/>
                <w:szCs w:val="20"/>
                <w:lang w:eastAsia="en-GB"/>
              </w:rPr>
              <w:t>Education Cluster</w:t>
            </w:r>
            <w:r w:rsidRPr="00C03EFC">
              <w:rPr>
                <w:rFonts w:eastAsia="Times New Roman" w:cs="Times New Roman"/>
                <w:sz w:val="20"/>
                <w:szCs w:val="20"/>
                <w:lang w:eastAsia="en-GB"/>
              </w:rPr>
              <w:t xml:space="preserve"> partners with </w:t>
            </w:r>
            <w:r>
              <w:rPr>
                <w:rFonts w:eastAsia="Times New Roman" w:cs="Times New Roman"/>
                <w:sz w:val="20"/>
                <w:szCs w:val="20"/>
                <w:lang w:eastAsia="en-GB"/>
              </w:rPr>
              <w:t xml:space="preserve">community </w:t>
            </w:r>
            <w:r w:rsidRPr="00C03EFC">
              <w:rPr>
                <w:rFonts w:eastAsia="Times New Roman" w:cs="Times New Roman"/>
                <w:sz w:val="20"/>
                <w:szCs w:val="20"/>
                <w:lang w:eastAsia="en-GB"/>
              </w:rPr>
              <w:t>feedback mechanism</w:t>
            </w:r>
            <w:r>
              <w:rPr>
                <w:rFonts w:eastAsia="Times New Roman" w:cs="Times New Roman"/>
                <w:sz w:val="20"/>
                <w:szCs w:val="20"/>
                <w:lang w:eastAsia="en-GB"/>
              </w:rPr>
              <w:t>s</w:t>
            </w:r>
            <w:r w:rsidRPr="00C03EFC">
              <w:rPr>
                <w:rFonts w:eastAsia="Times New Roman" w:cs="Times New Roman"/>
                <w:sz w:val="20"/>
                <w:szCs w:val="20"/>
                <w:lang w:eastAsia="en-GB"/>
              </w:rPr>
              <w:t xml:space="preserve"> in place</w:t>
            </w:r>
          </w:p>
        </w:tc>
        <w:tc>
          <w:tcPr>
            <w:tcW w:w="8594" w:type="dxa"/>
          </w:tcPr>
          <w:p w14:paraId="02046B16" w14:textId="29E51994" w:rsidR="00AE15D9" w:rsidRPr="00C03EFC" w:rsidRDefault="00AE15D9" w:rsidP="00C03EFC">
            <w:pPr>
              <w:pStyle w:val="ListParagraph"/>
              <w:numPr>
                <w:ilvl w:val="0"/>
                <w:numId w:val="27"/>
              </w:numPr>
              <w:ind w:left="268" w:hanging="268"/>
              <w:rPr>
                <w:rFonts w:cs="Gill Sans"/>
                <w:sz w:val="20"/>
              </w:rPr>
            </w:pPr>
            <w:r>
              <w:rPr>
                <w:rFonts w:cs="Gill Sans"/>
                <w:sz w:val="20"/>
              </w:rPr>
              <w:t>Are there any key documents that partners should reference in their Feedback Mechanisms? e.g. INEE Minimum Standards or Core Humanitarian Standard</w:t>
            </w:r>
          </w:p>
        </w:tc>
      </w:tr>
      <w:tr w:rsidR="00AE15D9" w:rsidRPr="00903742" w14:paraId="1D70E263" w14:textId="77777777" w:rsidTr="00584D70">
        <w:trPr>
          <w:trHeight w:val="442"/>
        </w:trPr>
        <w:tc>
          <w:tcPr>
            <w:tcW w:w="884" w:type="dxa"/>
            <w:vMerge/>
          </w:tcPr>
          <w:p w14:paraId="0DD79512" w14:textId="77777777" w:rsidR="00AE15D9" w:rsidRDefault="00AE15D9" w:rsidP="00F36BD6">
            <w:pPr>
              <w:rPr>
                <w:rFonts w:cs="Gill Sans"/>
                <w:sz w:val="20"/>
              </w:rPr>
            </w:pPr>
          </w:p>
        </w:tc>
        <w:tc>
          <w:tcPr>
            <w:tcW w:w="1906" w:type="dxa"/>
            <w:vMerge/>
          </w:tcPr>
          <w:p w14:paraId="227E9A20" w14:textId="77777777" w:rsidR="00AE15D9" w:rsidRPr="00A53D1E" w:rsidRDefault="00AE15D9" w:rsidP="00F36BD6">
            <w:pPr>
              <w:rPr>
                <w:rFonts w:cs="Gill Sans"/>
                <w:sz w:val="20"/>
              </w:rPr>
            </w:pPr>
          </w:p>
        </w:tc>
        <w:tc>
          <w:tcPr>
            <w:tcW w:w="3870" w:type="dxa"/>
          </w:tcPr>
          <w:p w14:paraId="6DEB7525" w14:textId="3479D09D" w:rsidR="00AE15D9" w:rsidRPr="00C03EFC" w:rsidRDefault="00AE15D9" w:rsidP="00584D70">
            <w:pPr>
              <w:rPr>
                <w:rFonts w:eastAsia="Times New Roman" w:cs="Times New Roman"/>
                <w:sz w:val="20"/>
                <w:szCs w:val="20"/>
                <w:lang w:eastAsia="en-GB"/>
              </w:rPr>
            </w:pPr>
            <w:r w:rsidRPr="00C03EFC">
              <w:rPr>
                <w:rFonts w:eastAsia="Times New Roman" w:cs="Times New Roman"/>
                <w:sz w:val="20"/>
                <w:szCs w:val="20"/>
                <w:lang w:eastAsia="en-GB"/>
              </w:rPr>
              <w:t xml:space="preserve"># of </w:t>
            </w:r>
            <w:r>
              <w:rPr>
                <w:rFonts w:eastAsia="Times New Roman" w:cs="Times New Roman"/>
                <w:sz w:val="20"/>
                <w:szCs w:val="20"/>
                <w:lang w:eastAsia="en-GB"/>
              </w:rPr>
              <w:t>E</w:t>
            </w:r>
            <w:r w:rsidRPr="00C03EFC">
              <w:rPr>
                <w:rFonts w:eastAsia="Times New Roman" w:cs="Times New Roman"/>
                <w:sz w:val="20"/>
                <w:szCs w:val="20"/>
                <w:lang w:eastAsia="en-GB"/>
              </w:rPr>
              <w:t xml:space="preserve">ducation Cluster </w:t>
            </w:r>
            <w:r>
              <w:rPr>
                <w:rFonts w:eastAsia="Times New Roman" w:cs="Times New Roman"/>
                <w:sz w:val="20"/>
                <w:szCs w:val="20"/>
                <w:lang w:eastAsia="en-GB"/>
              </w:rPr>
              <w:t>partners participating in cross-agency capacity development</w:t>
            </w:r>
          </w:p>
        </w:tc>
        <w:tc>
          <w:tcPr>
            <w:tcW w:w="8594" w:type="dxa"/>
          </w:tcPr>
          <w:p w14:paraId="7CF9FD21" w14:textId="679E493F" w:rsidR="00AE15D9" w:rsidRDefault="00AE15D9" w:rsidP="00C03EFC">
            <w:pPr>
              <w:pStyle w:val="ListParagraph"/>
              <w:numPr>
                <w:ilvl w:val="0"/>
                <w:numId w:val="27"/>
              </w:numPr>
              <w:ind w:left="268" w:hanging="268"/>
              <w:rPr>
                <w:rFonts w:cs="Gill Sans"/>
                <w:sz w:val="20"/>
              </w:rPr>
            </w:pPr>
            <w:r>
              <w:rPr>
                <w:rFonts w:cs="Gill Sans"/>
                <w:sz w:val="20"/>
              </w:rPr>
              <w:t>What types of capacity development actions are acceptable? E.g. Coaching, mentoring, one-off trainings, e-learning etc.</w:t>
            </w:r>
          </w:p>
        </w:tc>
      </w:tr>
    </w:tbl>
    <w:p w14:paraId="1E55631B" w14:textId="4CC7D12F" w:rsidR="003F4678" w:rsidRDefault="003F4678">
      <w:pPr>
        <w:rPr>
          <w:rFonts w:ascii="Calibri" w:eastAsia="Calibri" w:hAnsi="Calibri" w:cs="Times New Roman"/>
          <w:b/>
        </w:rPr>
      </w:pPr>
    </w:p>
    <w:sectPr w:rsidR="003F4678" w:rsidSect="00B707CF">
      <w:pgSz w:w="16838" w:h="11906" w:orient="landscape"/>
      <w:pgMar w:top="360" w:right="864"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C714" w14:textId="77777777" w:rsidR="00E27D75" w:rsidRDefault="00E27D75" w:rsidP="009D25A2">
      <w:pPr>
        <w:spacing w:after="0" w:line="240" w:lineRule="auto"/>
      </w:pPr>
      <w:r>
        <w:separator/>
      </w:r>
    </w:p>
  </w:endnote>
  <w:endnote w:type="continuationSeparator" w:id="0">
    <w:p w14:paraId="2A871CF0" w14:textId="77777777" w:rsidR="00E27D75" w:rsidRDefault="00E27D75" w:rsidP="009D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w:altName w:val="Segoe UI"/>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C632" w14:textId="77777777" w:rsidR="00C56B5A" w:rsidRDefault="00C56B5A" w:rsidP="00C56B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74C2A" w14:textId="77777777" w:rsidR="00C56B5A" w:rsidRDefault="00C56B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D6E1" w14:textId="0941D95B" w:rsidR="00C56B5A" w:rsidRDefault="00C56B5A" w:rsidP="00C56B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0AE">
      <w:rPr>
        <w:rStyle w:val="PageNumber"/>
        <w:noProof/>
      </w:rPr>
      <w:t>6</w:t>
    </w:r>
    <w:r>
      <w:rPr>
        <w:rStyle w:val="PageNumber"/>
      </w:rPr>
      <w:fldChar w:fldCharType="end"/>
    </w:r>
  </w:p>
  <w:p w14:paraId="5C2FBF11" w14:textId="77777777" w:rsidR="00C56B5A" w:rsidRDefault="00C56B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43DCE" w14:textId="77777777" w:rsidR="00E27D75" w:rsidRDefault="00E27D75" w:rsidP="009D25A2">
      <w:pPr>
        <w:spacing w:after="0" w:line="240" w:lineRule="auto"/>
      </w:pPr>
      <w:r>
        <w:separator/>
      </w:r>
    </w:p>
  </w:footnote>
  <w:footnote w:type="continuationSeparator" w:id="0">
    <w:p w14:paraId="32DA530F" w14:textId="77777777" w:rsidR="00E27D75" w:rsidRDefault="00E27D75" w:rsidP="009D25A2">
      <w:pPr>
        <w:spacing w:after="0" w:line="240" w:lineRule="auto"/>
      </w:pPr>
      <w:r>
        <w:continuationSeparator/>
      </w:r>
    </w:p>
  </w:footnote>
  <w:footnote w:id="1">
    <w:p w14:paraId="7FB7699A" w14:textId="4A411DE2" w:rsidR="00C56B5A" w:rsidRPr="00CB0F25" w:rsidRDefault="00C56B5A">
      <w:pPr>
        <w:pStyle w:val="FootnoteText"/>
      </w:pPr>
      <w:r>
        <w:rPr>
          <w:rStyle w:val="FootnoteReference"/>
        </w:rPr>
        <w:footnoteRef/>
      </w:r>
      <w:r>
        <w:t xml:space="preserve"> This will go a long way in helping to ensure alignment between Cluster and organizational activities and indicators, thus increasing harmonization and decreasing the need for parallel reporting structures.</w:t>
      </w:r>
    </w:p>
  </w:footnote>
  <w:footnote w:id="2">
    <w:p w14:paraId="1C3ED834" w14:textId="1B55AFC3" w:rsidR="00C56B5A" w:rsidRPr="00B707CF" w:rsidRDefault="00C56B5A">
      <w:pPr>
        <w:pStyle w:val="FootnoteText"/>
      </w:pPr>
      <w:r>
        <w:rPr>
          <w:rStyle w:val="FootnoteReference"/>
        </w:rPr>
        <w:footnoteRef/>
      </w:r>
      <w:r>
        <w:t xml:space="preserve"> </w:t>
      </w:r>
      <w:r w:rsidR="00B707CF">
        <w:t xml:space="preserve">A modifiable version of this </w:t>
      </w:r>
      <w:r w:rsidR="00B707CF" w:rsidRPr="00B707CF">
        <w:t xml:space="preserve">diagram </w:t>
      </w:r>
      <w:r w:rsidR="00B707CF">
        <w:t xml:space="preserve">is </w:t>
      </w:r>
      <w:r w:rsidR="00B707CF" w:rsidRPr="00B707CF">
        <w:t xml:space="preserve">contained in the </w:t>
      </w:r>
      <w:hyperlink r:id="rId1" w:history="1">
        <w:r w:rsidR="00B707CF" w:rsidRPr="0073078A">
          <w:rPr>
            <w:rStyle w:val="Hyperlink"/>
          </w:rPr>
          <w:t xml:space="preserve">Education Cluster Strategy </w:t>
        </w:r>
        <w:proofErr w:type="spellStart"/>
        <w:r w:rsidR="00B707CF" w:rsidRPr="0073078A">
          <w:rPr>
            <w:rStyle w:val="Hyperlink"/>
          </w:rPr>
          <w:t>Template_Graphics</w:t>
        </w:r>
        <w:proofErr w:type="spellEnd"/>
      </w:hyperlink>
      <w:r w:rsidR="00B707CF" w:rsidRPr="00B707CF">
        <w:t xml:space="preserve"> file in the Strategy Package</w:t>
      </w:r>
      <w:r w:rsidR="00B707CF">
        <w:t>.</w:t>
      </w:r>
    </w:p>
  </w:footnote>
  <w:footnote w:id="3">
    <w:p w14:paraId="79BB0C99" w14:textId="00824089" w:rsidR="00C56B5A" w:rsidRPr="002D1E90" w:rsidRDefault="00C56B5A">
      <w:pPr>
        <w:pStyle w:val="FootnoteText"/>
      </w:pPr>
      <w:r>
        <w:rPr>
          <w:rStyle w:val="FootnoteReference"/>
        </w:rPr>
        <w:footnoteRef/>
      </w:r>
      <w:r>
        <w:t xml:space="preserve"> While it is typically acceptable to group as ‘children’ within the Response Framework and HRP, these indicators should </w:t>
      </w:r>
      <w:proofErr w:type="gramStart"/>
      <w:r>
        <w:t>disaggregated</w:t>
      </w:r>
      <w:proofErr w:type="gramEnd"/>
      <w:r>
        <w:t xml:space="preserve"> by sex and age-group when collecting/monitoring</w:t>
      </w:r>
    </w:p>
  </w:footnote>
  <w:footnote w:id="4">
    <w:p w14:paraId="2D911F39" w14:textId="77777777" w:rsidR="00C56B5A" w:rsidRPr="00684808" w:rsidRDefault="00C56B5A" w:rsidP="00655935">
      <w:pPr>
        <w:pStyle w:val="FootnoteText"/>
      </w:pPr>
      <w:r>
        <w:rPr>
          <w:rStyle w:val="FootnoteReference"/>
        </w:rPr>
        <w:footnoteRef/>
      </w:r>
      <w:r>
        <w:t xml:space="preserve"> Kit contents for both teaching and learning kits will most likely vary between school levels; therefore, you may want to disaggregate these into multiple indicators (e.g. early childhood/pre-primary, primary, junior secondary, senior secondary)</w:t>
      </w:r>
    </w:p>
  </w:footnote>
  <w:footnote w:id="5">
    <w:p w14:paraId="0DA1B2B3" w14:textId="77ED4D20" w:rsidR="00C56B5A" w:rsidRPr="008063F2" w:rsidRDefault="00C56B5A">
      <w:pPr>
        <w:pStyle w:val="FootnoteText"/>
      </w:pPr>
      <w:r>
        <w:rPr>
          <w:rStyle w:val="FootnoteReference"/>
        </w:rPr>
        <w:footnoteRef/>
      </w:r>
      <w:r>
        <w:t xml:space="preserve"> As stated here, this training is seen as a single, ‘packaged’ </w:t>
      </w:r>
      <w:proofErr w:type="spellStart"/>
      <w:r>
        <w:t>EiE</w:t>
      </w:r>
      <w:proofErr w:type="spellEnd"/>
      <w:r>
        <w:t xml:space="preserve"> training; it will be up to you and your Cluster to set </w:t>
      </w:r>
      <w:proofErr w:type="gramStart"/>
      <w:r>
        <w:t>a</w:t>
      </w:r>
      <w:proofErr w:type="gramEnd"/>
      <w:r>
        <w:t xml:space="preserve"> </w:t>
      </w:r>
      <w:proofErr w:type="spellStart"/>
      <w:r>
        <w:t>a</w:t>
      </w:r>
      <w:proofErr w:type="spellEnd"/>
      <w:r>
        <w:t xml:space="preserve"> standard that specifies the selected modules (</w:t>
      </w:r>
      <w:r w:rsidRPr="008063F2">
        <w:rPr>
          <w:rFonts w:cs="Gill Sans"/>
        </w:rPr>
        <w:t>psychosocial support</w:t>
      </w:r>
      <w:r>
        <w:rPr>
          <w:rFonts w:cs="Gill Sans"/>
        </w:rPr>
        <w:t>/first aid, mine risk education</w:t>
      </w:r>
      <w:r w:rsidRPr="008063F2">
        <w:rPr>
          <w:rFonts w:cs="Gill Sans"/>
        </w:rPr>
        <w:t>, hy</w:t>
      </w:r>
      <w:r>
        <w:rPr>
          <w:rFonts w:cs="Gill Sans"/>
        </w:rPr>
        <w:t xml:space="preserve">giene, DRR, inclusion, referral mechanisms, etc.), timeframe, etc.  This approach uses a single output indicator tracking only the # of teachers who have completed the entire training package.  Alternatively, you may wish to monitor each module separately with an individual output indicator for each (e.g. # of teachers trained in psychosocial support/first aid, # of teachers trained in mine risk education, etc.).  If you choose to use multiple output indicators, you may want to consider using </w:t>
      </w:r>
      <w:r w:rsidRPr="001F7219">
        <w:rPr>
          <w:rFonts w:cs="Gill Sans"/>
          <w:i/>
        </w:rPr>
        <w:t>one</w:t>
      </w:r>
      <w:r>
        <w:rPr>
          <w:rFonts w:cs="Gill Sans"/>
        </w:rPr>
        <w:t xml:space="preserve"> of these (e.g. # of teachers trained in psychosocial support) as the outcome indicator.</w:t>
      </w:r>
    </w:p>
  </w:footnote>
  <w:footnote w:id="6">
    <w:p w14:paraId="42E32606" w14:textId="6671D365" w:rsidR="00C56B5A" w:rsidRPr="00CE3883" w:rsidRDefault="00C56B5A">
      <w:pPr>
        <w:pStyle w:val="FootnoteText"/>
      </w:pPr>
      <w:r>
        <w:rPr>
          <w:rStyle w:val="FootnoteReference"/>
        </w:rPr>
        <w:footnoteRef/>
      </w:r>
      <w:r>
        <w:t xml:space="preserve"> Change to School Management Committees, Community Education Council, etc. to fit your context.  Also decide if you prefer the unit of measurement to be the association/ committee/council itself or the # of </w:t>
      </w:r>
      <w:r>
        <w:rPr>
          <w:i/>
        </w:rPr>
        <w:t>members</w:t>
      </w:r>
      <w:r>
        <w:t xml:space="preserve"> of those groups (or have two indicators and track both).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E48"/>
    <w:multiLevelType w:val="hybridMultilevel"/>
    <w:tmpl w:val="292C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3D8A"/>
    <w:multiLevelType w:val="hybridMultilevel"/>
    <w:tmpl w:val="646C1BF4"/>
    <w:lvl w:ilvl="0" w:tplc="AFB42572">
      <w:start w:val="1"/>
      <w:numFmt w:val="bullet"/>
      <w:lvlText w:val=""/>
      <w:lvlJc w:val="left"/>
      <w:pPr>
        <w:ind w:left="720" w:hanging="360"/>
      </w:pPr>
      <w:rPr>
        <w:rFonts w:ascii="Symbol" w:hAnsi="Symbol" w:hint="default"/>
        <w:color w:val="BF8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0621"/>
    <w:multiLevelType w:val="hybridMultilevel"/>
    <w:tmpl w:val="1976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2A9E"/>
    <w:multiLevelType w:val="hybridMultilevel"/>
    <w:tmpl w:val="5A644A80"/>
    <w:lvl w:ilvl="0" w:tplc="D592D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5122"/>
    <w:multiLevelType w:val="hybridMultilevel"/>
    <w:tmpl w:val="D66A549E"/>
    <w:lvl w:ilvl="0" w:tplc="83002B98">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42AF2"/>
    <w:multiLevelType w:val="hybridMultilevel"/>
    <w:tmpl w:val="5CD836CE"/>
    <w:lvl w:ilvl="0" w:tplc="D592D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4FBB"/>
    <w:multiLevelType w:val="multilevel"/>
    <w:tmpl w:val="FE5CBD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35627"/>
    <w:multiLevelType w:val="multilevel"/>
    <w:tmpl w:val="AEA46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A0C39"/>
    <w:multiLevelType w:val="hybridMultilevel"/>
    <w:tmpl w:val="449A5574"/>
    <w:lvl w:ilvl="0" w:tplc="6DDAD8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7166"/>
    <w:multiLevelType w:val="hybridMultilevel"/>
    <w:tmpl w:val="A7DA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97FF5"/>
    <w:multiLevelType w:val="hybridMultilevel"/>
    <w:tmpl w:val="CB4E291A"/>
    <w:lvl w:ilvl="0" w:tplc="AFB42572">
      <w:start w:val="1"/>
      <w:numFmt w:val="bullet"/>
      <w:lvlText w:val=""/>
      <w:lvlJc w:val="left"/>
      <w:pPr>
        <w:ind w:left="720" w:hanging="360"/>
      </w:pPr>
      <w:rPr>
        <w:rFonts w:ascii="Symbol" w:hAnsi="Symbol" w:hint="default"/>
        <w:color w:val="BF8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45C5"/>
    <w:multiLevelType w:val="hybridMultilevel"/>
    <w:tmpl w:val="2524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84606"/>
    <w:multiLevelType w:val="multilevel"/>
    <w:tmpl w:val="FE5C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81404"/>
    <w:multiLevelType w:val="hybridMultilevel"/>
    <w:tmpl w:val="01C8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21021"/>
    <w:multiLevelType w:val="multilevel"/>
    <w:tmpl w:val="03A4F83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15:restartNumberingAfterBreak="0">
    <w:nsid w:val="401076EA"/>
    <w:multiLevelType w:val="hybridMultilevel"/>
    <w:tmpl w:val="01C8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0059A"/>
    <w:multiLevelType w:val="hybridMultilevel"/>
    <w:tmpl w:val="FABA5B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9078D"/>
    <w:multiLevelType w:val="hybridMultilevel"/>
    <w:tmpl w:val="2524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A734C"/>
    <w:multiLevelType w:val="multilevel"/>
    <w:tmpl w:val="E0D8807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2682436"/>
    <w:multiLevelType w:val="multilevel"/>
    <w:tmpl w:val="BA06E8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96C9E"/>
    <w:multiLevelType w:val="hybridMultilevel"/>
    <w:tmpl w:val="1976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F481D"/>
    <w:multiLevelType w:val="hybridMultilevel"/>
    <w:tmpl w:val="CC542850"/>
    <w:lvl w:ilvl="0" w:tplc="25F0E3C2">
      <w:start w:val="1"/>
      <w:numFmt w:val="decimal"/>
      <w:lvlText w:val="%1."/>
      <w:lvlJc w:val="left"/>
      <w:pPr>
        <w:ind w:left="720" w:hanging="360"/>
      </w:pPr>
      <w:rPr>
        <w:rFonts w:hint="default"/>
        <w:color w:val="BF8F00"/>
      </w:rPr>
    </w:lvl>
    <w:lvl w:ilvl="1" w:tplc="08090003">
      <w:start w:val="1"/>
      <w:numFmt w:val="bullet"/>
      <w:lvlText w:val="o"/>
      <w:lvlJc w:val="left"/>
      <w:pPr>
        <w:ind w:left="1440" w:hanging="360"/>
      </w:pPr>
      <w:rPr>
        <w:rFonts w:ascii="Courier New" w:hAnsi="Courier New" w:cs="Courier New" w:hint="default"/>
        <w:color w:val="BF8F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72F55"/>
    <w:multiLevelType w:val="hybridMultilevel"/>
    <w:tmpl w:val="479EEECC"/>
    <w:lvl w:ilvl="0" w:tplc="5A04C08C">
      <w:start w:val="4"/>
      <w:numFmt w:val="bullet"/>
      <w:lvlText w:val="-"/>
      <w:lvlJc w:val="left"/>
      <w:pPr>
        <w:ind w:left="720" w:hanging="360"/>
      </w:pPr>
      <w:rPr>
        <w:rFonts w:ascii="Gill Sans MT" w:eastAsiaTheme="minorHAnsi" w:hAnsi="Gill Sans MT" w:cs="Gill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61B73"/>
    <w:multiLevelType w:val="hybridMultilevel"/>
    <w:tmpl w:val="2524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C6DC2"/>
    <w:multiLevelType w:val="hybridMultilevel"/>
    <w:tmpl w:val="E5047572"/>
    <w:lvl w:ilvl="0" w:tplc="AFB42572">
      <w:start w:val="1"/>
      <w:numFmt w:val="bullet"/>
      <w:lvlText w:val=""/>
      <w:lvlJc w:val="left"/>
      <w:pPr>
        <w:ind w:left="720" w:hanging="360"/>
      </w:pPr>
      <w:rPr>
        <w:rFonts w:ascii="Symbol" w:hAnsi="Symbol" w:hint="default"/>
        <w:color w:val="BF8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33A7B"/>
    <w:multiLevelType w:val="multilevel"/>
    <w:tmpl w:val="A378B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CC3588"/>
    <w:multiLevelType w:val="hybridMultilevel"/>
    <w:tmpl w:val="A972F84A"/>
    <w:lvl w:ilvl="0" w:tplc="D592D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F7D49"/>
    <w:multiLevelType w:val="hybridMultilevel"/>
    <w:tmpl w:val="01C8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521B1"/>
    <w:multiLevelType w:val="hybridMultilevel"/>
    <w:tmpl w:val="7690FCAC"/>
    <w:lvl w:ilvl="0" w:tplc="AFB42572">
      <w:start w:val="1"/>
      <w:numFmt w:val="bullet"/>
      <w:lvlText w:val=""/>
      <w:lvlJc w:val="left"/>
      <w:pPr>
        <w:ind w:left="720" w:hanging="360"/>
      </w:pPr>
      <w:rPr>
        <w:rFonts w:ascii="Symbol" w:hAnsi="Symbol" w:hint="default"/>
        <w:color w:val="BF8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C0FC4"/>
    <w:multiLevelType w:val="hybridMultilevel"/>
    <w:tmpl w:val="EF70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75DA4"/>
    <w:multiLevelType w:val="multilevel"/>
    <w:tmpl w:val="320C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
  </w:num>
  <w:num w:numId="3">
    <w:abstractNumId w:val="10"/>
  </w:num>
  <w:num w:numId="4">
    <w:abstractNumId w:val="26"/>
  </w:num>
  <w:num w:numId="5">
    <w:abstractNumId w:val="5"/>
  </w:num>
  <w:num w:numId="6">
    <w:abstractNumId w:val="3"/>
  </w:num>
  <w:num w:numId="7">
    <w:abstractNumId w:val="17"/>
  </w:num>
  <w:num w:numId="8">
    <w:abstractNumId w:val="11"/>
  </w:num>
  <w:num w:numId="9">
    <w:abstractNumId w:val="29"/>
  </w:num>
  <w:num w:numId="10">
    <w:abstractNumId w:val="2"/>
  </w:num>
  <w:num w:numId="11">
    <w:abstractNumId w:val="20"/>
  </w:num>
  <w:num w:numId="12">
    <w:abstractNumId w:val="27"/>
  </w:num>
  <w:num w:numId="13">
    <w:abstractNumId w:val="15"/>
  </w:num>
  <w:num w:numId="14">
    <w:abstractNumId w:val="13"/>
  </w:num>
  <w:num w:numId="15">
    <w:abstractNumId w:val="28"/>
  </w:num>
  <w:num w:numId="16">
    <w:abstractNumId w:val="21"/>
  </w:num>
  <w:num w:numId="17">
    <w:abstractNumId w:val="8"/>
  </w:num>
  <w:num w:numId="18">
    <w:abstractNumId w:val="7"/>
  </w:num>
  <w:num w:numId="19">
    <w:abstractNumId w:val="18"/>
  </w:num>
  <w:num w:numId="20">
    <w:abstractNumId w:val="25"/>
  </w:num>
  <w:num w:numId="21">
    <w:abstractNumId w:val="30"/>
  </w:num>
  <w:num w:numId="22">
    <w:abstractNumId w:val="14"/>
  </w:num>
  <w:num w:numId="23">
    <w:abstractNumId w:val="6"/>
  </w:num>
  <w:num w:numId="24">
    <w:abstractNumId w:val="0"/>
  </w:num>
  <w:num w:numId="25">
    <w:abstractNumId w:val="19"/>
  </w:num>
  <w:num w:numId="26">
    <w:abstractNumId w:val="12"/>
  </w:num>
  <w:num w:numId="27">
    <w:abstractNumId w:val="22"/>
  </w:num>
  <w:num w:numId="28">
    <w:abstractNumId w:val="9"/>
  </w:num>
  <w:num w:numId="29">
    <w:abstractNumId w:val="16"/>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A2"/>
    <w:rsid w:val="00005D71"/>
    <w:rsid w:val="00010965"/>
    <w:rsid w:val="0003256B"/>
    <w:rsid w:val="0003760A"/>
    <w:rsid w:val="00044B1C"/>
    <w:rsid w:val="00053288"/>
    <w:rsid w:val="000A73CB"/>
    <w:rsid w:val="000B1CD0"/>
    <w:rsid w:val="000B2F24"/>
    <w:rsid w:val="000B78E5"/>
    <w:rsid w:val="000C0422"/>
    <w:rsid w:val="000C2061"/>
    <w:rsid w:val="000D4A76"/>
    <w:rsid w:val="000E3DC8"/>
    <w:rsid w:val="00111FF8"/>
    <w:rsid w:val="00116346"/>
    <w:rsid w:val="001253E2"/>
    <w:rsid w:val="001429CA"/>
    <w:rsid w:val="00147ABD"/>
    <w:rsid w:val="001548FF"/>
    <w:rsid w:val="001731BF"/>
    <w:rsid w:val="001B0F77"/>
    <w:rsid w:val="001B5D31"/>
    <w:rsid w:val="001B6CE1"/>
    <w:rsid w:val="001C0457"/>
    <w:rsid w:val="001C6FDF"/>
    <w:rsid w:val="001D7891"/>
    <w:rsid w:val="001E0626"/>
    <w:rsid w:val="001E1573"/>
    <w:rsid w:val="001E3E4F"/>
    <w:rsid w:val="001F7219"/>
    <w:rsid w:val="00222382"/>
    <w:rsid w:val="002330E2"/>
    <w:rsid w:val="002406ED"/>
    <w:rsid w:val="00260BC0"/>
    <w:rsid w:val="00263E59"/>
    <w:rsid w:val="00280494"/>
    <w:rsid w:val="00282700"/>
    <w:rsid w:val="00283A33"/>
    <w:rsid w:val="002906D0"/>
    <w:rsid w:val="002968DA"/>
    <w:rsid w:val="002B5FCA"/>
    <w:rsid w:val="002B7046"/>
    <w:rsid w:val="002D1E90"/>
    <w:rsid w:val="003426B6"/>
    <w:rsid w:val="00350FDD"/>
    <w:rsid w:val="003554AD"/>
    <w:rsid w:val="00357AB7"/>
    <w:rsid w:val="0036011D"/>
    <w:rsid w:val="00381B75"/>
    <w:rsid w:val="00393D02"/>
    <w:rsid w:val="003A3B29"/>
    <w:rsid w:val="003B4F01"/>
    <w:rsid w:val="003C5AEE"/>
    <w:rsid w:val="003D6BA1"/>
    <w:rsid w:val="003E28BC"/>
    <w:rsid w:val="003F4678"/>
    <w:rsid w:val="004053A3"/>
    <w:rsid w:val="004053FA"/>
    <w:rsid w:val="0040580E"/>
    <w:rsid w:val="004249D1"/>
    <w:rsid w:val="00440879"/>
    <w:rsid w:val="00441B3E"/>
    <w:rsid w:val="00461728"/>
    <w:rsid w:val="0046286B"/>
    <w:rsid w:val="00470C65"/>
    <w:rsid w:val="00475A2A"/>
    <w:rsid w:val="00494395"/>
    <w:rsid w:val="004A0A49"/>
    <w:rsid w:val="004A5916"/>
    <w:rsid w:val="004B1ADE"/>
    <w:rsid w:val="004B1C63"/>
    <w:rsid w:val="004B4E3F"/>
    <w:rsid w:val="004C32C8"/>
    <w:rsid w:val="004E1F42"/>
    <w:rsid w:val="00516AF6"/>
    <w:rsid w:val="005220AE"/>
    <w:rsid w:val="005362FF"/>
    <w:rsid w:val="00543C25"/>
    <w:rsid w:val="00553AC4"/>
    <w:rsid w:val="0056719E"/>
    <w:rsid w:val="00581185"/>
    <w:rsid w:val="00584D70"/>
    <w:rsid w:val="00593BF6"/>
    <w:rsid w:val="005B3BCD"/>
    <w:rsid w:val="005C3079"/>
    <w:rsid w:val="005E606D"/>
    <w:rsid w:val="005F06A9"/>
    <w:rsid w:val="005F59ED"/>
    <w:rsid w:val="005F73FC"/>
    <w:rsid w:val="00630961"/>
    <w:rsid w:val="0063236D"/>
    <w:rsid w:val="0063447E"/>
    <w:rsid w:val="00637715"/>
    <w:rsid w:val="00637B33"/>
    <w:rsid w:val="00643140"/>
    <w:rsid w:val="00655935"/>
    <w:rsid w:val="00670218"/>
    <w:rsid w:val="00676AB9"/>
    <w:rsid w:val="00680670"/>
    <w:rsid w:val="00683102"/>
    <w:rsid w:val="00684808"/>
    <w:rsid w:val="006C0212"/>
    <w:rsid w:val="006C7DA3"/>
    <w:rsid w:val="006F5BF4"/>
    <w:rsid w:val="00702EFF"/>
    <w:rsid w:val="007234C3"/>
    <w:rsid w:val="007264D3"/>
    <w:rsid w:val="0073078A"/>
    <w:rsid w:val="00734E9A"/>
    <w:rsid w:val="0073782E"/>
    <w:rsid w:val="00751CD8"/>
    <w:rsid w:val="007616A2"/>
    <w:rsid w:val="00763601"/>
    <w:rsid w:val="00765C32"/>
    <w:rsid w:val="0076768F"/>
    <w:rsid w:val="00771E19"/>
    <w:rsid w:val="00772AE0"/>
    <w:rsid w:val="00793D55"/>
    <w:rsid w:val="007A0F46"/>
    <w:rsid w:val="007A3A91"/>
    <w:rsid w:val="007A7E6D"/>
    <w:rsid w:val="007C07F6"/>
    <w:rsid w:val="007C3835"/>
    <w:rsid w:val="007C72BF"/>
    <w:rsid w:val="007E67C7"/>
    <w:rsid w:val="00801C1B"/>
    <w:rsid w:val="008063F2"/>
    <w:rsid w:val="00870E85"/>
    <w:rsid w:val="0087599C"/>
    <w:rsid w:val="00893058"/>
    <w:rsid w:val="00893F0A"/>
    <w:rsid w:val="008A4B27"/>
    <w:rsid w:val="008D74B8"/>
    <w:rsid w:val="00903742"/>
    <w:rsid w:val="00921557"/>
    <w:rsid w:val="00926BC1"/>
    <w:rsid w:val="00942F26"/>
    <w:rsid w:val="009631A3"/>
    <w:rsid w:val="0097097C"/>
    <w:rsid w:val="009755B8"/>
    <w:rsid w:val="00975FC3"/>
    <w:rsid w:val="009840E2"/>
    <w:rsid w:val="00984B68"/>
    <w:rsid w:val="00986645"/>
    <w:rsid w:val="009C7989"/>
    <w:rsid w:val="009D25A2"/>
    <w:rsid w:val="009E72F7"/>
    <w:rsid w:val="009F03E6"/>
    <w:rsid w:val="009F06CD"/>
    <w:rsid w:val="00A250A4"/>
    <w:rsid w:val="00A2778A"/>
    <w:rsid w:val="00A4032E"/>
    <w:rsid w:val="00A40F2F"/>
    <w:rsid w:val="00A45F2A"/>
    <w:rsid w:val="00A53D1E"/>
    <w:rsid w:val="00A60D4C"/>
    <w:rsid w:val="00A758AC"/>
    <w:rsid w:val="00AA095B"/>
    <w:rsid w:val="00AA4006"/>
    <w:rsid w:val="00AC7908"/>
    <w:rsid w:val="00AE15D9"/>
    <w:rsid w:val="00AE714E"/>
    <w:rsid w:val="00AF0B73"/>
    <w:rsid w:val="00AF763B"/>
    <w:rsid w:val="00B16292"/>
    <w:rsid w:val="00B37A01"/>
    <w:rsid w:val="00B42473"/>
    <w:rsid w:val="00B54BCC"/>
    <w:rsid w:val="00B61612"/>
    <w:rsid w:val="00B61F0B"/>
    <w:rsid w:val="00B62356"/>
    <w:rsid w:val="00B707CF"/>
    <w:rsid w:val="00B72C55"/>
    <w:rsid w:val="00B77583"/>
    <w:rsid w:val="00B964E0"/>
    <w:rsid w:val="00BA1211"/>
    <w:rsid w:val="00BA3B42"/>
    <w:rsid w:val="00BA713C"/>
    <w:rsid w:val="00BF6A01"/>
    <w:rsid w:val="00C03EFC"/>
    <w:rsid w:val="00C26204"/>
    <w:rsid w:val="00C52AD3"/>
    <w:rsid w:val="00C56B5A"/>
    <w:rsid w:val="00C57BFB"/>
    <w:rsid w:val="00C8446D"/>
    <w:rsid w:val="00C93B44"/>
    <w:rsid w:val="00C93D56"/>
    <w:rsid w:val="00CA46A8"/>
    <w:rsid w:val="00CA6858"/>
    <w:rsid w:val="00CB0F25"/>
    <w:rsid w:val="00CC3D68"/>
    <w:rsid w:val="00CE0002"/>
    <w:rsid w:val="00CE15D6"/>
    <w:rsid w:val="00CE3883"/>
    <w:rsid w:val="00CE505B"/>
    <w:rsid w:val="00D16E33"/>
    <w:rsid w:val="00D46EAD"/>
    <w:rsid w:val="00D61929"/>
    <w:rsid w:val="00D6559D"/>
    <w:rsid w:val="00D71EA7"/>
    <w:rsid w:val="00D84B21"/>
    <w:rsid w:val="00D935EF"/>
    <w:rsid w:val="00DA1180"/>
    <w:rsid w:val="00DB1FAA"/>
    <w:rsid w:val="00DF6E10"/>
    <w:rsid w:val="00E05486"/>
    <w:rsid w:val="00E27D75"/>
    <w:rsid w:val="00E375EA"/>
    <w:rsid w:val="00E64F76"/>
    <w:rsid w:val="00E6580F"/>
    <w:rsid w:val="00E85A4D"/>
    <w:rsid w:val="00E94BC2"/>
    <w:rsid w:val="00E96587"/>
    <w:rsid w:val="00EB2785"/>
    <w:rsid w:val="00EB318D"/>
    <w:rsid w:val="00EB366B"/>
    <w:rsid w:val="00EE2E5C"/>
    <w:rsid w:val="00F02925"/>
    <w:rsid w:val="00F0591F"/>
    <w:rsid w:val="00F15701"/>
    <w:rsid w:val="00F24EAE"/>
    <w:rsid w:val="00F263D4"/>
    <w:rsid w:val="00F36BD6"/>
    <w:rsid w:val="00F40519"/>
    <w:rsid w:val="00F47963"/>
    <w:rsid w:val="00F72C7D"/>
    <w:rsid w:val="00F77101"/>
    <w:rsid w:val="00F92B88"/>
    <w:rsid w:val="00FE0CEA"/>
    <w:rsid w:val="00FE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B50B"/>
  <w15:chartTrackingRefBased/>
  <w15:docId w15:val="{44096DF7-710A-4910-A507-7C435C72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A2"/>
    <w:rPr>
      <w:rFonts w:ascii="Gill Sans MT" w:hAnsi="Gill Sans MT"/>
    </w:rPr>
  </w:style>
  <w:style w:type="paragraph" w:styleId="Heading1">
    <w:name w:val="heading 1"/>
    <w:basedOn w:val="Normal"/>
    <w:next w:val="Normal"/>
    <w:link w:val="Heading1Char"/>
    <w:uiPriority w:val="9"/>
    <w:qFormat/>
    <w:rsid w:val="009D25A2"/>
    <w:pPr>
      <w:keepNext/>
      <w:keepLines/>
      <w:spacing w:before="240" w:after="0"/>
      <w:outlineLvl w:val="0"/>
    </w:pPr>
    <w:rPr>
      <w:rFonts w:eastAsiaTheme="majorEastAsia" w:cstheme="majorBidi"/>
      <w:b/>
      <w:color w:val="2E6AB0"/>
      <w:sz w:val="26"/>
      <w:szCs w:val="32"/>
    </w:rPr>
  </w:style>
  <w:style w:type="paragraph" w:styleId="Heading2">
    <w:name w:val="heading 2"/>
    <w:basedOn w:val="Normal"/>
    <w:next w:val="Normal"/>
    <w:link w:val="Heading2Char"/>
    <w:uiPriority w:val="9"/>
    <w:unhideWhenUsed/>
    <w:qFormat/>
    <w:rsid w:val="00263E59"/>
    <w:pPr>
      <w:keepNext/>
      <w:keepLines/>
      <w:spacing w:before="40" w:after="0"/>
      <w:outlineLvl w:val="1"/>
    </w:pPr>
    <w:rPr>
      <w:rFonts w:eastAsiaTheme="majorEastAsia" w:cstheme="majorBidi"/>
      <w:b/>
      <w:color w:val="2E6A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A2"/>
    <w:rPr>
      <w:color w:val="0000FF" w:themeColor="hyperlink"/>
      <w:u w:val="single"/>
    </w:rPr>
  </w:style>
  <w:style w:type="paragraph" w:styleId="Footer">
    <w:name w:val="footer"/>
    <w:basedOn w:val="Normal"/>
    <w:link w:val="FooterChar"/>
    <w:uiPriority w:val="99"/>
    <w:unhideWhenUsed/>
    <w:rsid w:val="009D25A2"/>
    <w:pPr>
      <w:tabs>
        <w:tab w:val="center" w:pos="4513"/>
        <w:tab w:val="right" w:pos="9026"/>
      </w:tabs>
      <w:spacing w:after="0" w:line="240" w:lineRule="auto"/>
    </w:pPr>
    <w:rPr>
      <w:rFonts w:eastAsiaTheme="minorEastAsia"/>
      <w:sz w:val="20"/>
    </w:rPr>
  </w:style>
  <w:style w:type="character" w:customStyle="1" w:styleId="FooterChar">
    <w:name w:val="Footer Char"/>
    <w:basedOn w:val="DefaultParagraphFont"/>
    <w:link w:val="Footer"/>
    <w:uiPriority w:val="99"/>
    <w:rsid w:val="009D25A2"/>
    <w:rPr>
      <w:rFonts w:ascii="Gill Sans MT" w:eastAsiaTheme="minorEastAsia" w:hAnsi="Gill Sans MT"/>
      <w:sz w:val="20"/>
    </w:rPr>
  </w:style>
  <w:style w:type="character" w:styleId="FootnoteReference">
    <w:name w:val="footnote reference"/>
    <w:aliases w:val="BVI fnr (文字) (文字) Char (文字) Char Char1 Char Char Char Char Char Char Char1 Char Char Char1 Char Char,BVI fnr (文字) (文字) Char (文字) Char Char1 Char Char Char Char Char Char Char1 Char Char Char Char Char Char1 Char Char Char,ftref"/>
    <w:basedOn w:val="DefaultParagraphFont"/>
    <w:uiPriority w:val="99"/>
    <w:unhideWhenUsed/>
    <w:rsid w:val="009D25A2"/>
    <w:rPr>
      <w:rFonts w:ascii="Gill Sans MT" w:hAnsi="Gill Sans MT"/>
      <w:sz w:val="20"/>
      <w:vertAlign w:val="superscript"/>
    </w:rPr>
  </w:style>
  <w:style w:type="character" w:customStyle="1" w:styleId="Style">
    <w:name w:val="Style"/>
    <w:basedOn w:val="FootnoteReference"/>
    <w:rsid w:val="009D25A2"/>
    <w:rPr>
      <w:rFonts w:ascii="Gill Sans MT" w:hAnsi="Gill Sans MT"/>
      <w:color w:val="000000"/>
      <w:sz w:val="20"/>
      <w:vertAlign w:val="superscript"/>
    </w:rPr>
  </w:style>
  <w:style w:type="character" w:customStyle="1" w:styleId="Heading1Char">
    <w:name w:val="Heading 1 Char"/>
    <w:basedOn w:val="DefaultParagraphFont"/>
    <w:link w:val="Heading1"/>
    <w:uiPriority w:val="9"/>
    <w:rsid w:val="009D25A2"/>
    <w:rPr>
      <w:rFonts w:ascii="Gill Sans MT" w:eastAsiaTheme="majorEastAsia" w:hAnsi="Gill Sans MT" w:cstheme="majorBidi"/>
      <w:b/>
      <w:color w:val="2E6AB0"/>
      <w:sz w:val="26"/>
      <w:szCs w:val="32"/>
    </w:rPr>
  </w:style>
  <w:style w:type="paragraph" w:customStyle="1" w:styleId="Subheading">
    <w:name w:val="Subheading"/>
    <w:basedOn w:val="NormalWeb"/>
    <w:rsid w:val="009D25A2"/>
    <w:pPr>
      <w:shd w:val="clear" w:color="auto" w:fill="FFFFFF"/>
      <w:spacing w:after="0" w:line="240" w:lineRule="auto"/>
    </w:pPr>
    <w:rPr>
      <w:rFonts w:ascii="Gill Sans MT" w:eastAsiaTheme="minorEastAsia" w:hAnsi="Gill Sans MT"/>
      <w:b/>
      <w:bCs/>
      <w:color w:val="2E6AB0"/>
      <w:sz w:val="22"/>
      <w:szCs w:val="22"/>
      <w:lang w:eastAsia="en-GB"/>
    </w:rPr>
  </w:style>
  <w:style w:type="paragraph" w:styleId="FootnoteText">
    <w:name w:val="footnote text"/>
    <w:basedOn w:val="Normal"/>
    <w:link w:val="FootnoteTextChar"/>
    <w:uiPriority w:val="99"/>
    <w:semiHidden/>
    <w:unhideWhenUsed/>
    <w:rsid w:val="009F06CD"/>
    <w:pPr>
      <w:spacing w:after="0" w:line="240" w:lineRule="auto"/>
    </w:pPr>
    <w:rPr>
      <w:rFonts w:eastAsiaTheme="minorEastAsia"/>
      <w:sz w:val="20"/>
      <w:szCs w:val="24"/>
    </w:rPr>
  </w:style>
  <w:style w:type="character" w:customStyle="1" w:styleId="FootnoteTextChar">
    <w:name w:val="Footnote Text Char"/>
    <w:basedOn w:val="DefaultParagraphFont"/>
    <w:link w:val="FootnoteText"/>
    <w:uiPriority w:val="99"/>
    <w:semiHidden/>
    <w:rsid w:val="009F06CD"/>
    <w:rPr>
      <w:rFonts w:ascii="Gill Sans MT" w:eastAsiaTheme="minorEastAsia" w:hAnsi="Gill Sans MT"/>
      <w:sz w:val="20"/>
      <w:szCs w:val="24"/>
    </w:rPr>
  </w:style>
  <w:style w:type="paragraph" w:styleId="NormalWeb">
    <w:name w:val="Normal (Web)"/>
    <w:basedOn w:val="Normal"/>
    <w:uiPriority w:val="99"/>
    <w:semiHidden/>
    <w:unhideWhenUsed/>
    <w:rsid w:val="009D25A2"/>
    <w:rPr>
      <w:rFonts w:ascii="Times New Roman" w:hAnsi="Times New Roman" w:cs="Times New Roman"/>
      <w:sz w:val="24"/>
      <w:szCs w:val="24"/>
    </w:rPr>
  </w:style>
  <w:style w:type="paragraph" w:styleId="ListParagraph">
    <w:name w:val="List Paragraph"/>
    <w:basedOn w:val="Normal"/>
    <w:uiPriority w:val="34"/>
    <w:qFormat/>
    <w:rsid w:val="009D25A2"/>
    <w:pPr>
      <w:ind w:left="720"/>
      <w:contextualSpacing/>
    </w:pPr>
  </w:style>
  <w:style w:type="paragraph" w:styleId="TOCHeading">
    <w:name w:val="TOC Heading"/>
    <w:basedOn w:val="Heading1"/>
    <w:next w:val="Normal"/>
    <w:uiPriority w:val="39"/>
    <w:unhideWhenUsed/>
    <w:qFormat/>
    <w:rsid w:val="000B2F24"/>
    <w:pPr>
      <w:spacing w:line="259" w:lineRule="auto"/>
      <w:outlineLvl w:val="9"/>
    </w:pPr>
    <w:rPr>
      <w:b w:val="0"/>
      <w:sz w:val="32"/>
      <w:lang w:val="en-US"/>
    </w:rPr>
  </w:style>
  <w:style w:type="paragraph" w:styleId="TOC1">
    <w:name w:val="toc 1"/>
    <w:basedOn w:val="Normal"/>
    <w:next w:val="Normal"/>
    <w:autoRedefine/>
    <w:uiPriority w:val="39"/>
    <w:unhideWhenUsed/>
    <w:rsid w:val="00F02925"/>
    <w:pPr>
      <w:spacing w:after="100"/>
    </w:pPr>
  </w:style>
  <w:style w:type="table" w:styleId="TableGrid">
    <w:name w:val="Table Grid"/>
    <w:basedOn w:val="TableNormal"/>
    <w:uiPriority w:val="59"/>
    <w:rsid w:val="000B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Web"/>
    <w:autoRedefine/>
    <w:rsid w:val="000B2F24"/>
    <w:pPr>
      <w:shd w:val="clear" w:color="auto" w:fill="FFFFFF"/>
      <w:spacing w:after="0" w:line="240" w:lineRule="auto"/>
    </w:pPr>
    <w:rPr>
      <w:rFonts w:ascii="Gill Sans MT" w:eastAsiaTheme="minorEastAsia" w:hAnsi="Gill Sans MT"/>
      <w:color w:val="000000"/>
      <w:szCs w:val="20"/>
      <w:lang w:eastAsia="en-GB"/>
    </w:rPr>
  </w:style>
  <w:style w:type="character" w:styleId="CommentReference">
    <w:name w:val="annotation reference"/>
    <w:basedOn w:val="DefaultParagraphFont"/>
    <w:uiPriority w:val="99"/>
    <w:semiHidden/>
    <w:unhideWhenUsed/>
    <w:rsid w:val="00593BF6"/>
    <w:rPr>
      <w:sz w:val="16"/>
      <w:szCs w:val="16"/>
    </w:rPr>
  </w:style>
  <w:style w:type="paragraph" w:styleId="CommentText">
    <w:name w:val="annotation text"/>
    <w:basedOn w:val="Normal"/>
    <w:link w:val="CommentTextChar"/>
    <w:uiPriority w:val="99"/>
    <w:unhideWhenUsed/>
    <w:rsid w:val="00593BF6"/>
    <w:pPr>
      <w:spacing w:line="240" w:lineRule="auto"/>
    </w:pPr>
    <w:rPr>
      <w:sz w:val="20"/>
      <w:szCs w:val="20"/>
    </w:rPr>
  </w:style>
  <w:style w:type="character" w:customStyle="1" w:styleId="CommentTextChar">
    <w:name w:val="Comment Text Char"/>
    <w:basedOn w:val="DefaultParagraphFont"/>
    <w:link w:val="CommentText"/>
    <w:uiPriority w:val="99"/>
    <w:rsid w:val="00593BF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593BF6"/>
    <w:rPr>
      <w:b/>
      <w:bCs/>
    </w:rPr>
  </w:style>
  <w:style w:type="character" w:customStyle="1" w:styleId="CommentSubjectChar">
    <w:name w:val="Comment Subject Char"/>
    <w:basedOn w:val="CommentTextChar"/>
    <w:link w:val="CommentSubject"/>
    <w:uiPriority w:val="99"/>
    <w:semiHidden/>
    <w:rsid w:val="00593BF6"/>
    <w:rPr>
      <w:rFonts w:ascii="Gill Sans MT" w:hAnsi="Gill Sans MT"/>
      <w:b/>
      <w:bCs/>
      <w:sz w:val="20"/>
      <w:szCs w:val="20"/>
    </w:rPr>
  </w:style>
  <w:style w:type="paragraph" w:styleId="BalloonText">
    <w:name w:val="Balloon Text"/>
    <w:basedOn w:val="Normal"/>
    <w:link w:val="BalloonTextChar"/>
    <w:uiPriority w:val="99"/>
    <w:semiHidden/>
    <w:unhideWhenUsed/>
    <w:rsid w:val="00593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F6"/>
    <w:rPr>
      <w:rFonts w:ascii="Segoe UI" w:hAnsi="Segoe UI" w:cs="Segoe UI"/>
      <w:sz w:val="18"/>
      <w:szCs w:val="18"/>
    </w:rPr>
  </w:style>
  <w:style w:type="table" w:customStyle="1" w:styleId="TableGrid1">
    <w:name w:val="Table Grid1"/>
    <w:basedOn w:val="TableNormal"/>
    <w:next w:val="TableGrid"/>
    <w:uiPriority w:val="39"/>
    <w:rsid w:val="0076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4A76"/>
    <w:rPr>
      <w:color w:val="800080" w:themeColor="followedHyperlink"/>
      <w:u w:val="single"/>
    </w:rPr>
  </w:style>
  <w:style w:type="character" w:customStyle="1" w:styleId="Heading2Char">
    <w:name w:val="Heading 2 Char"/>
    <w:basedOn w:val="DefaultParagraphFont"/>
    <w:link w:val="Heading2"/>
    <w:uiPriority w:val="9"/>
    <w:rsid w:val="00263E59"/>
    <w:rPr>
      <w:rFonts w:ascii="Gill Sans MT" w:eastAsiaTheme="majorEastAsia" w:hAnsi="Gill Sans MT" w:cstheme="majorBidi"/>
      <w:b/>
      <w:color w:val="2E6AB0"/>
      <w:sz w:val="24"/>
      <w:szCs w:val="26"/>
    </w:rPr>
  </w:style>
  <w:style w:type="paragraph" w:styleId="Header">
    <w:name w:val="header"/>
    <w:basedOn w:val="Normal"/>
    <w:link w:val="HeaderChar"/>
    <w:uiPriority w:val="99"/>
    <w:unhideWhenUsed/>
    <w:rsid w:val="00CB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F25"/>
    <w:rPr>
      <w:rFonts w:ascii="Gill Sans MT" w:hAnsi="Gill Sans MT"/>
    </w:rPr>
  </w:style>
  <w:style w:type="character" w:styleId="PageNumber">
    <w:name w:val="page number"/>
    <w:basedOn w:val="DefaultParagraphFont"/>
    <w:uiPriority w:val="99"/>
    <w:semiHidden/>
    <w:unhideWhenUsed/>
    <w:rsid w:val="003D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6619">
      <w:bodyDiv w:val="1"/>
      <w:marLeft w:val="0"/>
      <w:marRight w:val="0"/>
      <w:marTop w:val="0"/>
      <w:marBottom w:val="0"/>
      <w:divBdr>
        <w:top w:val="none" w:sz="0" w:space="0" w:color="auto"/>
        <w:left w:val="none" w:sz="0" w:space="0" w:color="auto"/>
        <w:bottom w:val="none" w:sz="0" w:space="0" w:color="auto"/>
        <w:right w:val="none" w:sz="0" w:space="0" w:color="auto"/>
      </w:divBdr>
    </w:div>
    <w:div w:id="285283675">
      <w:bodyDiv w:val="1"/>
      <w:marLeft w:val="0"/>
      <w:marRight w:val="0"/>
      <w:marTop w:val="0"/>
      <w:marBottom w:val="0"/>
      <w:divBdr>
        <w:top w:val="none" w:sz="0" w:space="0" w:color="auto"/>
        <w:left w:val="none" w:sz="0" w:space="0" w:color="auto"/>
        <w:bottom w:val="none" w:sz="0" w:space="0" w:color="auto"/>
        <w:right w:val="none" w:sz="0" w:space="0" w:color="auto"/>
      </w:divBdr>
    </w:div>
    <w:div w:id="472598850">
      <w:bodyDiv w:val="1"/>
      <w:marLeft w:val="0"/>
      <w:marRight w:val="0"/>
      <w:marTop w:val="0"/>
      <w:marBottom w:val="0"/>
      <w:divBdr>
        <w:top w:val="none" w:sz="0" w:space="0" w:color="auto"/>
        <w:left w:val="none" w:sz="0" w:space="0" w:color="auto"/>
        <w:bottom w:val="none" w:sz="0" w:space="0" w:color="auto"/>
        <w:right w:val="none" w:sz="0" w:space="0" w:color="auto"/>
      </w:divBdr>
    </w:div>
    <w:div w:id="569389505">
      <w:bodyDiv w:val="1"/>
      <w:marLeft w:val="0"/>
      <w:marRight w:val="0"/>
      <w:marTop w:val="0"/>
      <w:marBottom w:val="0"/>
      <w:divBdr>
        <w:top w:val="none" w:sz="0" w:space="0" w:color="auto"/>
        <w:left w:val="none" w:sz="0" w:space="0" w:color="auto"/>
        <w:bottom w:val="none" w:sz="0" w:space="0" w:color="auto"/>
        <w:right w:val="none" w:sz="0" w:space="0" w:color="auto"/>
      </w:divBdr>
    </w:div>
    <w:div w:id="704214079">
      <w:bodyDiv w:val="1"/>
      <w:marLeft w:val="0"/>
      <w:marRight w:val="0"/>
      <w:marTop w:val="0"/>
      <w:marBottom w:val="0"/>
      <w:divBdr>
        <w:top w:val="none" w:sz="0" w:space="0" w:color="auto"/>
        <w:left w:val="none" w:sz="0" w:space="0" w:color="auto"/>
        <w:bottom w:val="none" w:sz="0" w:space="0" w:color="auto"/>
        <w:right w:val="none" w:sz="0" w:space="0" w:color="auto"/>
      </w:divBdr>
    </w:div>
    <w:div w:id="1255095749">
      <w:bodyDiv w:val="1"/>
      <w:marLeft w:val="0"/>
      <w:marRight w:val="0"/>
      <w:marTop w:val="0"/>
      <w:marBottom w:val="0"/>
      <w:divBdr>
        <w:top w:val="none" w:sz="0" w:space="0" w:color="auto"/>
        <w:left w:val="none" w:sz="0" w:space="0" w:color="auto"/>
        <w:bottom w:val="none" w:sz="0" w:space="0" w:color="auto"/>
        <w:right w:val="none" w:sz="0" w:space="0" w:color="auto"/>
      </w:divBdr>
    </w:div>
    <w:div w:id="1357000888">
      <w:bodyDiv w:val="1"/>
      <w:marLeft w:val="0"/>
      <w:marRight w:val="0"/>
      <w:marTop w:val="0"/>
      <w:marBottom w:val="0"/>
      <w:divBdr>
        <w:top w:val="none" w:sz="0" w:space="0" w:color="auto"/>
        <w:left w:val="none" w:sz="0" w:space="0" w:color="auto"/>
        <w:bottom w:val="none" w:sz="0" w:space="0" w:color="auto"/>
        <w:right w:val="none" w:sz="0" w:space="0" w:color="auto"/>
      </w:divBdr>
    </w:div>
    <w:div w:id="1501627754">
      <w:bodyDiv w:val="1"/>
      <w:marLeft w:val="0"/>
      <w:marRight w:val="0"/>
      <w:marTop w:val="0"/>
      <w:marBottom w:val="0"/>
      <w:divBdr>
        <w:top w:val="none" w:sz="0" w:space="0" w:color="auto"/>
        <w:left w:val="none" w:sz="0" w:space="0" w:color="auto"/>
        <w:bottom w:val="none" w:sz="0" w:space="0" w:color="auto"/>
        <w:right w:val="none" w:sz="0" w:space="0" w:color="auto"/>
      </w:divBdr>
    </w:div>
    <w:div w:id="1529290309">
      <w:bodyDiv w:val="1"/>
      <w:marLeft w:val="0"/>
      <w:marRight w:val="0"/>
      <w:marTop w:val="0"/>
      <w:marBottom w:val="0"/>
      <w:divBdr>
        <w:top w:val="none" w:sz="0" w:space="0" w:color="auto"/>
        <w:left w:val="none" w:sz="0" w:space="0" w:color="auto"/>
        <w:bottom w:val="none" w:sz="0" w:space="0" w:color="auto"/>
        <w:right w:val="none" w:sz="0" w:space="0" w:color="auto"/>
      </w:divBdr>
    </w:div>
    <w:div w:id="1674576354">
      <w:bodyDiv w:val="1"/>
      <w:marLeft w:val="0"/>
      <w:marRight w:val="0"/>
      <w:marTop w:val="0"/>
      <w:marBottom w:val="0"/>
      <w:divBdr>
        <w:top w:val="none" w:sz="0" w:space="0" w:color="auto"/>
        <w:left w:val="none" w:sz="0" w:space="0" w:color="auto"/>
        <w:bottom w:val="none" w:sz="0" w:space="0" w:color="auto"/>
        <w:right w:val="none" w:sz="0" w:space="0" w:color="auto"/>
      </w:divBdr>
    </w:div>
    <w:div w:id="1907951150">
      <w:bodyDiv w:val="1"/>
      <w:marLeft w:val="0"/>
      <w:marRight w:val="0"/>
      <w:marTop w:val="0"/>
      <w:marBottom w:val="0"/>
      <w:divBdr>
        <w:top w:val="none" w:sz="0" w:space="0" w:color="auto"/>
        <w:left w:val="none" w:sz="0" w:space="0" w:color="auto"/>
        <w:bottom w:val="none" w:sz="0" w:space="0" w:color="auto"/>
        <w:right w:val="none" w:sz="0" w:space="0" w:color="auto"/>
      </w:divBdr>
    </w:div>
    <w:div w:id="20502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cluster.box.com/v/strategypackage" TargetMode="External"/><Relationship Id="rId18" Type="http://schemas.openxmlformats.org/officeDocument/2006/relationships/hyperlink" Target="http://toolkit.ineesite.org/inee_minimum_standards/handbooks" TargetMode="External"/><Relationship Id="rId26" Type="http://schemas.openxmlformats.org/officeDocument/2006/relationships/hyperlink" Target="https://reliefweb.int/sites/reliefweb.int/files/resources/South_Sudan_2017_Humanitarian_Response_Plan.pdf"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s://www.humanitarianresponse.info/system/files/documents/files/SOUTH%20SUDAN%20HRP%202015_FINAL_WEB_r.pdf" TargetMode="External"/><Relationship Id="rId7" Type="http://schemas.openxmlformats.org/officeDocument/2006/relationships/endnotes" Target="endnotes.xml"/><Relationship Id="rId12" Type="http://schemas.openxmlformats.org/officeDocument/2006/relationships/hyperlink" Target="https://educationcluster.box.com/v/strategytemplategraphics" TargetMode="External"/><Relationship Id="rId17" Type="http://schemas.openxmlformats.org/officeDocument/2006/relationships/hyperlink" Target="https://ir.hpc.tools/" TargetMode="External"/><Relationship Id="rId25" Type="http://schemas.openxmlformats.org/officeDocument/2006/relationships/hyperlink" Target="https://www.humanitarianresponse.info/system/files/documents/files/yemen_education_cluster_strategy2016-2017_eng.pdf" TargetMode="External"/><Relationship Id="rId33" Type="http://schemas.openxmlformats.org/officeDocument/2006/relationships/hyperlink" Target="https://www.humanitarianresponse.info/system/files/documents/files/yemen_education_cluster_strategy2016-2017_eng.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cluster.box.com/v/strategyguide" TargetMode="External"/><Relationship Id="rId20" Type="http://schemas.openxmlformats.org/officeDocument/2006/relationships/hyperlink" Target="https://educationcluster.box.com/v/stakeholdersurveyframework2017" TargetMode="External"/><Relationship Id="rId29" Type="http://schemas.openxmlformats.org/officeDocument/2006/relationships/hyperlink" Target="https://www.humanitarianresponse.info/system/files/documents/files/yemen_education_cluster_strategy2016-2017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s://reliefweb.int/sites/reliefweb.int/files/resources/libcluster_strategic_plan_2015-03-22.pdf" TargetMode="External"/><Relationship Id="rId37" Type="http://schemas.openxmlformats.org/officeDocument/2006/relationships/hyperlink" Target="https://www.ochaopt.org/sites/default/files/humanitarian_response_plan_2017.pdf" TargetMode="External"/><Relationship Id="rId5" Type="http://schemas.openxmlformats.org/officeDocument/2006/relationships/webSettings" Target="webSettings.xml"/><Relationship Id="rId15" Type="http://schemas.openxmlformats.org/officeDocument/2006/relationships/hyperlink" Target="https://educationcluster.box.com/v/educationstrategytemplate" TargetMode="External"/><Relationship Id="rId23" Type="http://schemas.openxmlformats.org/officeDocument/2006/relationships/hyperlink" Target="https://educationcluster.box.com/v/strategyalignmentmatrix" TargetMode="External"/><Relationship Id="rId28" Type="http://schemas.openxmlformats.org/officeDocument/2006/relationships/hyperlink" Target="https://reliefweb.int/sites/reliefweb.int/files/resources/libcluster_strategic_plan_2015-03-22.pdf" TargetMode="External"/><Relationship Id="rId36" Type="http://schemas.openxmlformats.org/officeDocument/2006/relationships/hyperlink" Target="https://www.humanitarianresponse.info/system/files/documents/files/2017_hrp_syria_170320_ds.pdf" TargetMode="External"/><Relationship Id="rId10" Type="http://schemas.openxmlformats.org/officeDocument/2006/relationships/hyperlink" Target="https://educationcluster.box.com/v/educationstrategytemplate" TargetMode="External"/><Relationship Id="rId19" Type="http://schemas.openxmlformats.org/officeDocument/2006/relationships/hyperlink" Target="https://educationcluster.box.com/v/strategyguide" TargetMode="External"/><Relationship Id="rId31" Type="http://schemas.openxmlformats.org/officeDocument/2006/relationships/hyperlink" Target="https://educationcluster.box.com/v/nepalclusterstrategy2015" TargetMode="External"/><Relationship Id="rId4" Type="http://schemas.openxmlformats.org/officeDocument/2006/relationships/settings" Target="settings.xml"/><Relationship Id="rId9" Type="http://schemas.openxmlformats.org/officeDocument/2006/relationships/hyperlink" Target="https://educationcluster.box.com/v/strategyguide" TargetMode="External"/><Relationship Id="rId14" Type="http://schemas.openxmlformats.org/officeDocument/2006/relationships/hyperlink" Target="https://educationcluster.box.com/v/educlusterneedoverviewtemplate" TargetMode="External"/><Relationship Id="rId22" Type="http://schemas.openxmlformats.org/officeDocument/2006/relationships/footer" Target="footer2.xml"/><Relationship Id="rId27" Type="http://schemas.openxmlformats.org/officeDocument/2006/relationships/hyperlink" Target="https://www.humanitarianresponse.info/en/operations/nepal/document/nepal-education-cluster-earthquake-response-strategy" TargetMode="External"/><Relationship Id="rId30" Type="http://schemas.openxmlformats.org/officeDocument/2006/relationships/hyperlink" Target="https://reliefweb.int/sites/reliefweb.int/files/resources/South_Sudan_2017_Humanitarian_Response_Plan.pdf" TargetMode="External"/><Relationship Id="rId35" Type="http://schemas.openxmlformats.org/officeDocument/2006/relationships/hyperlink" Target="https://reliefweb.int/sites/reliefweb.int/files/resources/libcluster_strategic_plan_2015-03-22.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cluster.box.com/v/strategytemplate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0E18-F11B-4AE4-9A2E-805B2948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Newby</dc:creator>
  <cp:keywords/>
  <dc:description/>
  <cp:lastModifiedBy>Burns, Lauren</cp:lastModifiedBy>
  <cp:revision>4</cp:revision>
  <dcterms:created xsi:type="dcterms:W3CDTF">2017-12-22T07:35:00Z</dcterms:created>
  <dcterms:modified xsi:type="dcterms:W3CDTF">2018-04-29T17:02:00Z</dcterms:modified>
</cp:coreProperties>
</file>