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5" w:type="dxa"/>
        <w:tblLook w:val="04A0" w:firstRow="1" w:lastRow="0" w:firstColumn="1" w:lastColumn="0" w:noHBand="0" w:noVBand="1"/>
      </w:tblPr>
      <w:tblGrid>
        <w:gridCol w:w="10080"/>
      </w:tblGrid>
      <w:tr w:rsidR="00220B8F" w:rsidRPr="0090741A" w14:paraId="35EFA4FD" w14:textId="77777777" w:rsidTr="00F936A3">
        <w:tc>
          <w:tcPr>
            <w:tcW w:w="10080" w:type="dxa"/>
            <w:tcBorders>
              <w:top w:val="nil"/>
              <w:left w:val="nil"/>
              <w:bottom w:val="nil"/>
              <w:right w:val="nil"/>
            </w:tcBorders>
          </w:tcPr>
          <w:p w14:paraId="532E6543" w14:textId="3C5A092A" w:rsidR="00220B8F" w:rsidRPr="00DC312A" w:rsidRDefault="00AB3623" w:rsidP="006072EB">
            <w:pPr>
              <w:pStyle w:val="Heading1"/>
              <w:spacing w:before="0"/>
              <w:jc w:val="center"/>
              <w:outlineLvl w:val="0"/>
              <w:rPr>
                <w:rFonts w:eastAsia="Cambria"/>
                <w:lang w:val="en-GB"/>
              </w:rPr>
            </w:pPr>
            <w:r>
              <w:rPr>
                <w:rFonts w:eastAsia="Cambria"/>
                <w:lang w:val="en-GB"/>
              </w:rPr>
              <w:t>Joint Education Needs Assessment</w:t>
            </w:r>
            <w:proofErr w:type="gramStart"/>
            <w:r w:rsidR="00DF369A">
              <w:rPr>
                <w:rFonts w:eastAsia="Cambria"/>
                <w:lang w:val="en-GB"/>
              </w:rPr>
              <w:t>:</w:t>
            </w:r>
            <w:proofErr w:type="gramEnd"/>
            <w:r w:rsidR="00DF369A">
              <w:rPr>
                <w:rFonts w:eastAsia="Cambria"/>
                <w:lang w:val="en-GB"/>
              </w:rPr>
              <w:br/>
            </w:r>
            <w:r w:rsidR="006072EB">
              <w:rPr>
                <w:rFonts w:eastAsia="Cambria"/>
                <w:lang w:val="en-GB"/>
              </w:rPr>
              <w:t>Code of Conduct</w:t>
            </w:r>
            <w:r w:rsidR="00B34631">
              <w:rPr>
                <w:rFonts w:eastAsia="Cambria"/>
                <w:lang w:val="en-GB"/>
              </w:rPr>
              <w:t xml:space="preserve"> </w:t>
            </w:r>
            <w:r w:rsidR="00656C62">
              <w:rPr>
                <w:rFonts w:eastAsia="Cambria"/>
                <w:lang w:val="en-GB"/>
              </w:rPr>
              <w:t>Template</w:t>
            </w:r>
          </w:p>
        </w:tc>
      </w:tr>
      <w:tr w:rsidR="00F936A3" w:rsidRPr="0090741A" w14:paraId="576FC546" w14:textId="77777777" w:rsidTr="006072EB">
        <w:tc>
          <w:tcPr>
            <w:tcW w:w="10080" w:type="dxa"/>
            <w:tcBorders>
              <w:top w:val="nil"/>
              <w:left w:val="nil"/>
              <w:bottom w:val="nil"/>
              <w:right w:val="nil"/>
            </w:tcBorders>
          </w:tcPr>
          <w:p w14:paraId="4D7332C6" w14:textId="7C615C87" w:rsidR="00F936A3" w:rsidRPr="00DF369A" w:rsidRDefault="00F936A3" w:rsidP="00FE0033">
            <w:pPr>
              <w:spacing w:after="60"/>
              <w:rPr>
                <w:rFonts w:ascii="Calibri Light" w:eastAsia="Cambria" w:hAnsi="Calibri Light" w:cs="Arial"/>
                <w:b/>
                <w:lang w:val="en-US"/>
              </w:rPr>
            </w:pPr>
          </w:p>
        </w:tc>
      </w:tr>
      <w:tr w:rsidR="005E4D33" w:rsidRPr="0090741A" w14:paraId="5BEA3F72" w14:textId="77777777" w:rsidTr="006072EB">
        <w:tc>
          <w:tcPr>
            <w:tcW w:w="10080" w:type="dxa"/>
            <w:tcBorders>
              <w:top w:val="nil"/>
              <w:left w:val="nil"/>
              <w:bottom w:val="nil"/>
              <w:right w:val="nil"/>
            </w:tcBorders>
          </w:tcPr>
          <w:p w14:paraId="50EE15C3" w14:textId="30CE5066" w:rsidR="006072EB" w:rsidRPr="006072EB" w:rsidRDefault="006072EB" w:rsidP="006072EB">
            <w:pPr>
              <w:pStyle w:val="ListParagraph"/>
              <w:spacing w:after="200" w:line="276" w:lineRule="auto"/>
              <w:ind w:left="0"/>
              <w:contextualSpacing w:val="0"/>
              <w:jc w:val="both"/>
              <w:rPr>
                <w:rFonts w:ascii="Calibri Light" w:eastAsia="Cambria" w:hAnsi="Calibri Light" w:cs="Arial"/>
                <w:sz w:val="22"/>
                <w:lang w:val="en-GB"/>
              </w:rPr>
            </w:pPr>
            <w:r w:rsidRPr="006072EB">
              <w:rPr>
                <w:rFonts w:ascii="Calibri Light" w:eastAsia="Cambria" w:hAnsi="Calibri Light" w:cs="Arial"/>
                <w:sz w:val="22"/>
                <w:lang w:val="en-GB"/>
              </w:rPr>
              <w:t xml:space="preserve">This code of conduct provides basic standards in relation to interviewing and documenting information as part of the </w:t>
            </w:r>
            <w:r>
              <w:rPr>
                <w:rFonts w:ascii="Calibri Light" w:eastAsia="Cambria" w:hAnsi="Calibri Light" w:cs="Arial"/>
                <w:sz w:val="22"/>
                <w:lang w:val="en-GB"/>
              </w:rPr>
              <w:t>[</w:t>
            </w:r>
            <w:r w:rsidRPr="006072EB">
              <w:rPr>
                <w:rFonts w:ascii="Calibri Light" w:eastAsia="Cambria" w:hAnsi="Calibri Light" w:cs="Arial"/>
                <w:i/>
                <w:sz w:val="22"/>
                <w:lang w:val="en-GB"/>
              </w:rPr>
              <w:t>Joint Education Needs Assessment (JENA)</w:t>
            </w:r>
            <w:r>
              <w:rPr>
                <w:rFonts w:ascii="Calibri Light" w:eastAsia="Cambria" w:hAnsi="Calibri Light" w:cs="Arial"/>
                <w:sz w:val="22"/>
                <w:lang w:val="en-GB"/>
              </w:rPr>
              <w:t xml:space="preserve">] </w:t>
            </w:r>
            <w:r w:rsidRPr="006072EB">
              <w:rPr>
                <w:rFonts w:ascii="Calibri Light" w:eastAsia="Cambria" w:hAnsi="Calibri Light" w:cs="Arial"/>
                <w:sz w:val="22"/>
                <w:lang w:val="en-GB"/>
              </w:rPr>
              <w:t xml:space="preserve">of the </w:t>
            </w:r>
            <w:r>
              <w:rPr>
                <w:rFonts w:ascii="Calibri Light" w:eastAsia="Cambria" w:hAnsi="Calibri Light" w:cs="Arial"/>
                <w:sz w:val="22"/>
                <w:lang w:val="en-GB"/>
              </w:rPr>
              <w:t xml:space="preserve">crisis-affected </w:t>
            </w:r>
            <w:r w:rsidRPr="006072EB">
              <w:rPr>
                <w:rFonts w:ascii="Calibri Light" w:eastAsia="Cambria" w:hAnsi="Calibri Light" w:cs="Arial"/>
                <w:sz w:val="22"/>
                <w:lang w:val="en-GB"/>
              </w:rPr>
              <w:t xml:space="preserve">areas in </w:t>
            </w:r>
            <w:r>
              <w:rPr>
                <w:rFonts w:ascii="Calibri Light" w:eastAsia="Cambria" w:hAnsi="Calibri Light" w:cs="Arial"/>
                <w:sz w:val="22"/>
                <w:lang w:val="en-GB"/>
              </w:rPr>
              <w:t>[</w:t>
            </w:r>
            <w:r w:rsidRPr="006072EB">
              <w:rPr>
                <w:rFonts w:ascii="Calibri Light" w:eastAsia="Cambria" w:hAnsi="Calibri Light" w:cs="Arial"/>
                <w:i/>
                <w:sz w:val="22"/>
                <w:lang w:val="en-GB"/>
              </w:rPr>
              <w:t>Country</w:t>
            </w:r>
            <w:r>
              <w:rPr>
                <w:rFonts w:ascii="Calibri Light" w:eastAsia="Cambria" w:hAnsi="Calibri Light" w:cs="Arial"/>
                <w:sz w:val="22"/>
                <w:lang w:val="en-GB"/>
              </w:rPr>
              <w:t>]</w:t>
            </w:r>
            <w:r w:rsidRPr="006072EB">
              <w:rPr>
                <w:rFonts w:ascii="Calibri Light" w:eastAsia="Cambria" w:hAnsi="Calibri Light" w:cs="Arial"/>
                <w:sz w:val="22"/>
                <w:lang w:val="en-GB"/>
              </w:rPr>
              <w:t>. The principles laid down in this code of conduct are to safeguard the best interests of respondents for their immediate and long term safety, security and development.</w:t>
            </w:r>
            <w:bookmarkStart w:id="0" w:name="_GoBack"/>
            <w:bookmarkEnd w:id="0"/>
          </w:p>
          <w:p w14:paraId="5D0F6553" w14:textId="1A798F7D" w:rsidR="005E4D33" w:rsidRDefault="006072EB" w:rsidP="006072EB">
            <w:pPr>
              <w:pStyle w:val="ListParagraph"/>
              <w:spacing w:after="200" w:line="276" w:lineRule="auto"/>
              <w:ind w:left="0"/>
              <w:jc w:val="both"/>
              <w:rPr>
                <w:rFonts w:ascii="Calibri Light" w:eastAsia="Cambria" w:hAnsi="Calibri Light" w:cs="Arial"/>
                <w:sz w:val="22"/>
                <w:lang w:val="en-GB"/>
              </w:rPr>
            </w:pPr>
            <w:r w:rsidRPr="006072EB">
              <w:rPr>
                <w:rFonts w:ascii="Calibri Light" w:eastAsia="Cambria" w:hAnsi="Calibri Light" w:cs="Arial"/>
                <w:sz w:val="22"/>
                <w:lang w:val="en-GB"/>
              </w:rPr>
              <w:t xml:space="preserve">Signatories of this Code of Conduct are committed to abide by standards included in </w:t>
            </w:r>
            <w:r>
              <w:rPr>
                <w:rFonts w:ascii="Calibri Light" w:eastAsia="Cambria" w:hAnsi="Calibri Light" w:cs="Arial"/>
                <w:sz w:val="22"/>
                <w:lang w:val="en-GB"/>
              </w:rPr>
              <w:t>[</w:t>
            </w:r>
            <w:r w:rsidRPr="006072EB">
              <w:rPr>
                <w:rFonts w:ascii="Calibri Light" w:eastAsia="Cambria" w:hAnsi="Calibri Light" w:cs="Arial"/>
                <w:i/>
                <w:sz w:val="22"/>
                <w:lang w:val="en-GB"/>
              </w:rPr>
              <w:t>list any governmental documents, laws or policies including international instruments ratified by the government</w:t>
            </w:r>
            <w:r>
              <w:rPr>
                <w:rFonts w:ascii="Calibri Light" w:eastAsia="Cambria" w:hAnsi="Calibri Light" w:cs="Arial"/>
                <w:sz w:val="22"/>
                <w:lang w:val="en-GB"/>
              </w:rPr>
              <w:t xml:space="preserve">] </w:t>
            </w:r>
            <w:r w:rsidRPr="006072EB">
              <w:rPr>
                <w:rFonts w:ascii="Calibri Light" w:eastAsia="Cambria" w:hAnsi="Calibri Light" w:cs="Arial"/>
                <w:sz w:val="22"/>
                <w:lang w:val="en-GB"/>
              </w:rPr>
              <w:t xml:space="preserve">as well as various UN Security Council Resolutions on child and women protection (e.g. 1612 (2005), 1882 (2009) 1888 (2009) on sexual violence in armed conflict). Law of </w:t>
            </w:r>
            <w:r>
              <w:rPr>
                <w:rFonts w:ascii="Calibri Light" w:eastAsia="Cambria" w:hAnsi="Calibri Light" w:cs="Arial"/>
                <w:sz w:val="22"/>
                <w:lang w:val="en-GB"/>
              </w:rPr>
              <w:t>[</w:t>
            </w:r>
            <w:r w:rsidRPr="006072EB">
              <w:rPr>
                <w:rFonts w:ascii="Calibri Light" w:eastAsia="Cambria" w:hAnsi="Calibri Light" w:cs="Arial"/>
                <w:i/>
                <w:sz w:val="22"/>
                <w:lang w:val="en-GB"/>
              </w:rPr>
              <w:t>Country</w:t>
            </w:r>
            <w:r>
              <w:rPr>
                <w:rFonts w:ascii="Calibri Light" w:eastAsia="Cambria" w:hAnsi="Calibri Light" w:cs="Arial"/>
                <w:sz w:val="22"/>
                <w:lang w:val="en-GB"/>
              </w:rPr>
              <w:t>]</w:t>
            </w:r>
            <w:r w:rsidRPr="006072EB">
              <w:rPr>
                <w:rFonts w:ascii="Calibri Light" w:eastAsia="Cambria" w:hAnsi="Calibri Light" w:cs="Arial"/>
                <w:sz w:val="22"/>
                <w:lang w:val="en-GB"/>
              </w:rPr>
              <w:t xml:space="preserve"> will apply as well.</w:t>
            </w:r>
          </w:p>
          <w:p w14:paraId="19C955B8" w14:textId="75230F50" w:rsidR="005E4D33" w:rsidRPr="005E4D33" w:rsidRDefault="005E4D33" w:rsidP="006072EB">
            <w:pPr>
              <w:pStyle w:val="ListParagraph"/>
              <w:ind w:left="0"/>
              <w:jc w:val="both"/>
              <w:rPr>
                <w:rFonts w:ascii="Calibri Light" w:eastAsia="Cambria" w:hAnsi="Calibri Light" w:cs="Arial"/>
                <w:sz w:val="22"/>
                <w:lang w:val="en-GB"/>
              </w:rPr>
            </w:pPr>
          </w:p>
        </w:tc>
      </w:tr>
      <w:tr w:rsidR="00AB3623" w:rsidRPr="00DF369A" w14:paraId="1A9A7CA5" w14:textId="77777777" w:rsidTr="006072EB">
        <w:trPr>
          <w:trHeight w:val="432"/>
        </w:trPr>
        <w:tc>
          <w:tcPr>
            <w:tcW w:w="10080" w:type="dxa"/>
            <w:tcBorders>
              <w:top w:val="nil"/>
              <w:left w:val="nil"/>
              <w:bottom w:val="nil"/>
              <w:right w:val="nil"/>
            </w:tcBorders>
            <w:shd w:val="clear" w:color="auto" w:fill="365F91" w:themeFill="accent1" w:themeFillShade="BF"/>
            <w:vAlign w:val="center"/>
          </w:tcPr>
          <w:p w14:paraId="0F35B62C" w14:textId="60566A91" w:rsidR="00AB3623" w:rsidRPr="002D1FBF" w:rsidRDefault="006072EB" w:rsidP="005E4D33">
            <w:pPr>
              <w:rPr>
                <w:rFonts w:asciiTheme="majorHAnsi" w:eastAsia="Cambria" w:hAnsiTheme="majorHAnsi" w:cs="Arial"/>
                <w:color w:val="FFFFFF" w:themeColor="background1"/>
                <w:sz w:val="24"/>
                <w:szCs w:val="22"/>
                <w:lang w:val="en-GB"/>
              </w:rPr>
            </w:pPr>
            <w:r>
              <w:rPr>
                <w:rFonts w:asciiTheme="majorHAnsi" w:eastAsia="Cambria" w:hAnsiTheme="majorHAnsi" w:cs="Arial"/>
                <w:color w:val="FFFFFF" w:themeColor="background1"/>
                <w:sz w:val="24"/>
                <w:szCs w:val="22"/>
                <w:lang w:val="en-GB"/>
              </w:rPr>
              <w:t>GUIDING PRINCIPLES</w:t>
            </w:r>
          </w:p>
        </w:tc>
      </w:tr>
      <w:tr w:rsidR="00AB3623" w:rsidRPr="0090741A" w14:paraId="06C8E004" w14:textId="77777777" w:rsidTr="00F936A3">
        <w:tc>
          <w:tcPr>
            <w:tcW w:w="10080" w:type="dxa"/>
            <w:tcBorders>
              <w:top w:val="nil"/>
              <w:left w:val="nil"/>
              <w:bottom w:val="nil"/>
              <w:right w:val="nil"/>
            </w:tcBorders>
          </w:tcPr>
          <w:p w14:paraId="405994FF" w14:textId="5C7574A7" w:rsidR="006072EB" w:rsidRPr="006072EB" w:rsidRDefault="006072EB" w:rsidP="006072EB">
            <w:pPr>
              <w:pStyle w:val="ListParagraph"/>
              <w:spacing w:after="200" w:line="276" w:lineRule="auto"/>
              <w:ind w:left="0"/>
              <w:contextualSpacing w:val="0"/>
              <w:jc w:val="both"/>
              <w:rPr>
                <w:rFonts w:ascii="Calibri Light" w:eastAsia="Cambria" w:hAnsi="Calibri Light" w:cs="Arial"/>
                <w:sz w:val="22"/>
                <w:szCs w:val="22"/>
                <w:lang w:val="en-GB"/>
              </w:rPr>
            </w:pPr>
            <w:r w:rsidRPr="006072EB">
              <w:rPr>
                <w:rFonts w:ascii="Calibri Light" w:eastAsia="Cambria" w:hAnsi="Calibri Light" w:cs="Arial"/>
                <w:sz w:val="22"/>
                <w:szCs w:val="22"/>
                <w:lang w:val="en-GB"/>
              </w:rPr>
              <w:t xml:space="preserve">The </w:t>
            </w:r>
            <w:proofErr w:type="spellStart"/>
            <w:r w:rsidRPr="006072EB">
              <w:rPr>
                <w:rFonts w:ascii="Calibri Light" w:eastAsia="Cambria" w:hAnsi="Calibri Light" w:cs="Arial"/>
                <w:sz w:val="22"/>
                <w:szCs w:val="22"/>
                <w:lang w:val="en-GB"/>
              </w:rPr>
              <w:t>CoC</w:t>
            </w:r>
            <w:proofErr w:type="spellEnd"/>
            <w:r w:rsidRPr="006072EB">
              <w:rPr>
                <w:rFonts w:ascii="Calibri Light" w:eastAsia="Cambria" w:hAnsi="Calibri Light" w:cs="Arial"/>
                <w:sz w:val="22"/>
                <w:szCs w:val="22"/>
                <w:lang w:val="en-GB"/>
              </w:rPr>
              <w:t xml:space="preserve"> is inspired by the following Guiding principles</w:t>
            </w:r>
            <w:r>
              <w:rPr>
                <w:rFonts w:ascii="Calibri Light" w:eastAsia="Cambria" w:hAnsi="Calibri Light" w:cs="Arial"/>
                <w:sz w:val="22"/>
                <w:szCs w:val="22"/>
                <w:lang w:val="en-GB"/>
              </w:rPr>
              <w:t>:</w:t>
            </w:r>
          </w:p>
          <w:p w14:paraId="2504253D" w14:textId="77777777" w:rsidR="006072EB" w:rsidRPr="006072EB" w:rsidRDefault="006072EB" w:rsidP="006072EB">
            <w:pPr>
              <w:pStyle w:val="Heading3"/>
              <w:jc w:val="both"/>
              <w:rPr>
                <w:rFonts w:eastAsia="Cambria"/>
                <w:lang w:val="en-GB"/>
              </w:rPr>
            </w:pPr>
            <w:r w:rsidRPr="006072EB">
              <w:rPr>
                <w:rFonts w:eastAsia="Cambria"/>
                <w:lang w:val="en-GB"/>
              </w:rPr>
              <w:t>Respect and dignity</w:t>
            </w:r>
          </w:p>
          <w:p w14:paraId="6A9626A0" w14:textId="37FC6487" w:rsidR="006072EB" w:rsidRPr="006072EB" w:rsidRDefault="006072EB" w:rsidP="006072EB">
            <w:pPr>
              <w:pStyle w:val="ListParagraph"/>
              <w:spacing w:after="200" w:line="276" w:lineRule="auto"/>
              <w:ind w:left="0"/>
              <w:contextualSpacing w:val="0"/>
              <w:jc w:val="both"/>
              <w:rPr>
                <w:rFonts w:ascii="Calibri Light" w:eastAsia="Cambria" w:hAnsi="Calibri Light" w:cs="Arial"/>
                <w:sz w:val="22"/>
                <w:szCs w:val="22"/>
                <w:lang w:val="en-GB"/>
              </w:rPr>
            </w:pPr>
            <w:r w:rsidRPr="006072EB">
              <w:rPr>
                <w:rFonts w:ascii="Calibri Light" w:eastAsia="Cambria" w:hAnsi="Calibri Light" w:cs="Arial"/>
                <w:sz w:val="22"/>
                <w:szCs w:val="22"/>
                <w:lang w:val="en-GB"/>
              </w:rPr>
              <w:t xml:space="preserve">Staff undertaking any </w:t>
            </w:r>
            <w:r>
              <w:rPr>
                <w:rFonts w:ascii="Calibri Light" w:eastAsia="Cambria" w:hAnsi="Calibri Light" w:cs="Arial"/>
                <w:sz w:val="22"/>
                <w:szCs w:val="22"/>
                <w:lang w:val="en-GB"/>
              </w:rPr>
              <w:t>assessment</w:t>
            </w:r>
            <w:r w:rsidRPr="006072EB">
              <w:rPr>
                <w:rFonts w:ascii="Calibri Light" w:eastAsia="Cambria" w:hAnsi="Calibri Light" w:cs="Arial"/>
                <w:sz w:val="22"/>
                <w:szCs w:val="22"/>
                <w:lang w:val="en-GB"/>
              </w:rPr>
              <w:t xml:space="preserve"> activities will respect individuals, implying that each person is regarded as an autonomous individual, independent and free to make his or her own choices based on all necessary information received. Respect also includes the understanding of cultural and social norms and the involvement of the individual as well as the community in the process of assessment, with no discrimination as regard to gender, age, diversity, ethnicity, religious and political beliefs</w:t>
            </w:r>
            <w:r>
              <w:rPr>
                <w:rFonts w:ascii="Calibri Light" w:eastAsia="Cambria" w:hAnsi="Calibri Light" w:cs="Arial"/>
                <w:sz w:val="22"/>
                <w:szCs w:val="22"/>
                <w:lang w:val="en-GB"/>
              </w:rPr>
              <w:t>, social status etc.</w:t>
            </w:r>
          </w:p>
          <w:p w14:paraId="1D54BFA3" w14:textId="77777777" w:rsidR="006072EB" w:rsidRPr="006072EB" w:rsidRDefault="006072EB" w:rsidP="006072EB">
            <w:pPr>
              <w:pStyle w:val="Heading3"/>
              <w:jc w:val="both"/>
              <w:rPr>
                <w:rFonts w:eastAsia="Cambria"/>
                <w:lang w:val="en-GB"/>
              </w:rPr>
            </w:pPr>
            <w:r w:rsidRPr="006072EB">
              <w:rPr>
                <w:rFonts w:eastAsia="Cambria"/>
                <w:lang w:val="en-GB"/>
              </w:rPr>
              <w:t>Confidentiality and informed consent</w:t>
            </w:r>
          </w:p>
          <w:p w14:paraId="180FDF83" w14:textId="14BFC870" w:rsidR="006072EB" w:rsidRDefault="006072EB" w:rsidP="006072EB">
            <w:pPr>
              <w:pStyle w:val="ListParagraph"/>
              <w:spacing w:after="200" w:line="276" w:lineRule="auto"/>
              <w:ind w:left="0"/>
              <w:contextualSpacing w:val="0"/>
              <w:jc w:val="both"/>
              <w:rPr>
                <w:rFonts w:ascii="Calibri Light" w:eastAsia="Cambria" w:hAnsi="Calibri Light" w:cs="Arial"/>
                <w:sz w:val="22"/>
                <w:szCs w:val="22"/>
                <w:lang w:val="en-GB"/>
              </w:rPr>
            </w:pPr>
            <w:r w:rsidRPr="006072EB">
              <w:rPr>
                <w:rFonts w:ascii="Calibri Light" w:eastAsia="Cambria" w:hAnsi="Calibri Light" w:cs="Arial"/>
                <w:sz w:val="22"/>
                <w:szCs w:val="22"/>
                <w:lang w:val="en-GB"/>
              </w:rPr>
              <w:t>The publication or disclosure of a respondent’s location, history and personal details, photographs, information related to the respondent’s situation, family details and source of information is prohibited except with the respondent’s informed consent and only where such disclosure or publication would have a direct, immediate and positive effect on the person’s protection and a risk/benefit analysis has been conducted with the person’s participat</w:t>
            </w:r>
            <w:r>
              <w:rPr>
                <w:rFonts w:ascii="Calibri Light" w:eastAsia="Cambria" w:hAnsi="Calibri Light" w:cs="Arial"/>
                <w:sz w:val="22"/>
                <w:szCs w:val="22"/>
                <w:lang w:val="en-GB"/>
              </w:rPr>
              <w:t>ion.</w:t>
            </w:r>
          </w:p>
          <w:p w14:paraId="0AC6C6E4" w14:textId="1C1226A5" w:rsidR="006072EB" w:rsidRPr="006072EB" w:rsidRDefault="006072EB" w:rsidP="006072EB">
            <w:pPr>
              <w:pStyle w:val="ListParagraph"/>
              <w:spacing w:after="200" w:line="276" w:lineRule="auto"/>
              <w:ind w:left="0"/>
              <w:contextualSpacing w:val="0"/>
              <w:jc w:val="both"/>
              <w:rPr>
                <w:rFonts w:ascii="Calibri Light" w:eastAsia="Cambria" w:hAnsi="Calibri Light" w:cs="Arial"/>
                <w:sz w:val="22"/>
                <w:szCs w:val="22"/>
                <w:lang w:val="en-GB"/>
              </w:rPr>
            </w:pPr>
            <w:r w:rsidRPr="006072EB">
              <w:rPr>
                <w:rFonts w:ascii="Calibri Light" w:eastAsia="Cambria" w:hAnsi="Calibri Light" w:cs="Arial"/>
                <w:sz w:val="22"/>
                <w:szCs w:val="22"/>
                <w:lang w:val="en-GB"/>
              </w:rPr>
              <w:t xml:space="preserve">Staff undertaking the assessment will obtain the informed consent of the key informant to participate in the </w:t>
            </w:r>
            <w:r>
              <w:rPr>
                <w:rFonts w:ascii="Calibri Light" w:eastAsia="Cambria" w:hAnsi="Calibri Light" w:cs="Arial"/>
                <w:sz w:val="22"/>
                <w:szCs w:val="22"/>
                <w:lang w:val="en-GB"/>
              </w:rPr>
              <w:t>assessment</w:t>
            </w:r>
            <w:r w:rsidRPr="006072EB">
              <w:rPr>
                <w:rFonts w:ascii="Calibri Light" w:eastAsia="Cambria" w:hAnsi="Calibri Light" w:cs="Arial"/>
                <w:sz w:val="22"/>
                <w:szCs w:val="22"/>
                <w:lang w:val="en-GB"/>
              </w:rPr>
              <w:t xml:space="preserve">. The informed consent is the approval by the participant for the information to be used as explained by the </w:t>
            </w:r>
            <w:r>
              <w:rPr>
                <w:rFonts w:ascii="Calibri Light" w:eastAsia="Cambria" w:hAnsi="Calibri Light" w:cs="Arial"/>
                <w:sz w:val="22"/>
                <w:szCs w:val="22"/>
                <w:lang w:val="en-GB"/>
              </w:rPr>
              <w:t>data collector</w:t>
            </w:r>
            <w:r w:rsidRPr="006072EB">
              <w:rPr>
                <w:rFonts w:ascii="Calibri Light" w:eastAsia="Cambria" w:hAnsi="Calibri Light" w:cs="Arial"/>
                <w:sz w:val="22"/>
                <w:szCs w:val="22"/>
                <w:lang w:val="en-GB"/>
              </w:rPr>
              <w:t xml:space="preserve"> in simple, jargon-free language: the identity of the </w:t>
            </w:r>
            <w:r>
              <w:rPr>
                <w:rFonts w:ascii="Calibri Light" w:eastAsia="Cambria" w:hAnsi="Calibri Light" w:cs="Arial"/>
                <w:sz w:val="22"/>
                <w:szCs w:val="22"/>
                <w:lang w:val="en-GB"/>
              </w:rPr>
              <w:t>data collector</w:t>
            </w:r>
            <w:r w:rsidRPr="006072EB">
              <w:rPr>
                <w:rFonts w:ascii="Calibri Light" w:eastAsia="Cambria" w:hAnsi="Calibri Light" w:cs="Arial"/>
                <w:sz w:val="22"/>
                <w:szCs w:val="22"/>
                <w:lang w:val="en-GB"/>
              </w:rPr>
              <w:t>; the purpose of the information collection; its scope and method and use of the information collected; the confidentiality and the possibility for the respondent to request that certain information may be kept confidential (e.g. name of the informant); the possibility for the respondent to cease the participation at any time.</w:t>
            </w:r>
          </w:p>
        </w:tc>
      </w:tr>
      <w:tr w:rsidR="00AB3623" w:rsidRPr="0090741A" w14:paraId="26E25F0C" w14:textId="77777777" w:rsidTr="00220B8F">
        <w:trPr>
          <w:trHeight w:val="432"/>
        </w:trPr>
        <w:tc>
          <w:tcPr>
            <w:tcW w:w="10080" w:type="dxa"/>
            <w:tcBorders>
              <w:top w:val="nil"/>
              <w:left w:val="nil"/>
              <w:bottom w:val="nil"/>
              <w:right w:val="nil"/>
            </w:tcBorders>
            <w:shd w:val="clear" w:color="auto" w:fill="365F91" w:themeFill="accent1" w:themeFillShade="BF"/>
            <w:vAlign w:val="center"/>
          </w:tcPr>
          <w:p w14:paraId="3CD08746" w14:textId="1393DF3B" w:rsidR="00AB3623" w:rsidRPr="002D1FBF" w:rsidRDefault="006072EB" w:rsidP="00AB3623">
            <w:pPr>
              <w:rPr>
                <w:rFonts w:asciiTheme="majorHAnsi" w:eastAsia="Cambria" w:hAnsiTheme="majorHAnsi" w:cs="Arial"/>
                <w:color w:val="FFFFFF" w:themeColor="background1"/>
                <w:sz w:val="24"/>
                <w:szCs w:val="22"/>
                <w:lang w:val="en-GB"/>
              </w:rPr>
            </w:pPr>
            <w:r>
              <w:rPr>
                <w:rFonts w:asciiTheme="majorHAnsi" w:eastAsia="Cambria" w:hAnsiTheme="majorHAnsi" w:cs="Arial"/>
                <w:color w:val="FFFFFF" w:themeColor="background1"/>
                <w:sz w:val="24"/>
                <w:szCs w:val="22"/>
                <w:lang w:val="en-GB"/>
              </w:rPr>
              <w:t>PROVISIONS FOR ASSESSMENT TEAM MEMBERS</w:t>
            </w:r>
          </w:p>
        </w:tc>
      </w:tr>
      <w:tr w:rsidR="00AB3623" w:rsidRPr="0090741A" w14:paraId="226C963B" w14:textId="77777777" w:rsidTr="002D1FBF">
        <w:tc>
          <w:tcPr>
            <w:tcW w:w="10080" w:type="dxa"/>
            <w:tcBorders>
              <w:top w:val="nil"/>
              <w:left w:val="nil"/>
              <w:bottom w:val="nil"/>
              <w:right w:val="nil"/>
            </w:tcBorders>
          </w:tcPr>
          <w:p w14:paraId="1D65C90E" w14:textId="77777777" w:rsidR="006072EB" w:rsidRDefault="006072EB" w:rsidP="00F67FEA">
            <w:pPr>
              <w:widowControl w:val="0"/>
              <w:suppressAutoHyphens/>
              <w:autoSpaceDN w:val="0"/>
              <w:jc w:val="both"/>
              <w:textAlignment w:val="baseline"/>
              <w:rPr>
                <w:rFonts w:ascii="Calibri Light" w:hAnsi="Calibri Light" w:cs="Calibri"/>
                <w:sz w:val="22"/>
                <w:szCs w:val="22"/>
                <w:lang w:val="en-US"/>
              </w:rPr>
            </w:pPr>
          </w:p>
          <w:p w14:paraId="028D99C2" w14:textId="77777777" w:rsidR="006072EB" w:rsidRPr="006072EB" w:rsidRDefault="006072EB" w:rsidP="00F67FEA">
            <w:pPr>
              <w:pStyle w:val="Heading3"/>
              <w:spacing w:before="0" w:line="276" w:lineRule="auto"/>
              <w:jc w:val="both"/>
              <w:rPr>
                <w:lang w:val="en-US"/>
              </w:rPr>
            </w:pPr>
            <w:r w:rsidRPr="006072EB">
              <w:rPr>
                <w:lang w:val="en-US"/>
              </w:rPr>
              <w:t>Sexual Abuse and Exploitation</w:t>
            </w:r>
          </w:p>
          <w:p w14:paraId="5E147BF2" w14:textId="399B0543" w:rsidR="006072EB" w:rsidRPr="006072EB" w:rsidRDefault="006072EB" w:rsidP="00F67FEA">
            <w:pPr>
              <w:widowControl w:val="0"/>
              <w:suppressAutoHyphens/>
              <w:autoSpaceDN w:val="0"/>
              <w:spacing w:after="200" w:line="276" w:lineRule="auto"/>
              <w:jc w:val="both"/>
              <w:textAlignment w:val="baseline"/>
              <w:rPr>
                <w:rFonts w:ascii="Calibri Light" w:hAnsi="Calibri Light" w:cs="Calibri"/>
                <w:sz w:val="22"/>
                <w:szCs w:val="22"/>
                <w:lang w:val="en-US"/>
              </w:rPr>
            </w:pPr>
            <w:r w:rsidRPr="006072EB">
              <w:rPr>
                <w:rFonts w:ascii="Calibri Light" w:hAnsi="Calibri Light" w:cs="Calibri"/>
                <w:sz w:val="22"/>
                <w:szCs w:val="22"/>
                <w:lang w:val="en-US"/>
              </w:rPr>
              <w:t xml:space="preserve">All </w:t>
            </w:r>
            <w:r w:rsidR="00F67FEA" w:rsidRPr="006072EB">
              <w:rPr>
                <w:rFonts w:ascii="Calibri Light" w:hAnsi="Calibri Light" w:cs="Calibri"/>
                <w:sz w:val="22"/>
                <w:szCs w:val="22"/>
                <w:lang w:val="en-US"/>
              </w:rPr>
              <w:t>organizations</w:t>
            </w:r>
            <w:r w:rsidRPr="006072EB">
              <w:rPr>
                <w:rFonts w:ascii="Calibri Light" w:hAnsi="Calibri Light" w:cs="Calibri"/>
                <w:sz w:val="22"/>
                <w:szCs w:val="22"/>
                <w:lang w:val="en-US"/>
              </w:rPr>
              <w:t xml:space="preserve"> and staff engaged in the </w:t>
            </w:r>
            <w:r w:rsidR="00F67FEA">
              <w:rPr>
                <w:rFonts w:ascii="Calibri Light" w:hAnsi="Calibri Light" w:cs="Calibri"/>
                <w:sz w:val="22"/>
                <w:szCs w:val="22"/>
                <w:lang w:val="en-US"/>
              </w:rPr>
              <w:t>[</w:t>
            </w:r>
            <w:r w:rsidR="00F67FEA" w:rsidRPr="00F67FEA">
              <w:rPr>
                <w:rFonts w:ascii="Calibri Light" w:hAnsi="Calibri Light" w:cs="Calibri"/>
                <w:i/>
                <w:sz w:val="22"/>
                <w:szCs w:val="22"/>
                <w:lang w:val="en-US"/>
              </w:rPr>
              <w:t>JENA</w:t>
            </w:r>
            <w:r w:rsidR="00F67FEA">
              <w:rPr>
                <w:rFonts w:ascii="Calibri Light" w:hAnsi="Calibri Light" w:cs="Calibri"/>
                <w:sz w:val="22"/>
                <w:szCs w:val="22"/>
                <w:lang w:val="en-US"/>
              </w:rPr>
              <w:t xml:space="preserve">] </w:t>
            </w:r>
            <w:r w:rsidRPr="006072EB">
              <w:rPr>
                <w:rFonts w:ascii="Calibri Light" w:hAnsi="Calibri Light" w:cs="Calibri"/>
                <w:sz w:val="22"/>
                <w:szCs w:val="22"/>
                <w:lang w:val="en-US"/>
              </w:rPr>
              <w:t xml:space="preserve">also fully commit to the principles included in the UNSG Bulletin Secretary- General’s Bulletin on the “Special measures for protection from sexual exploitation and sexual abuse” (ST/SGB/2003/13), the 2002 IASC Six Core Principles Relating to Sexual Exploitation and Abuse, on the Code of Conduct pertaining to the </w:t>
            </w:r>
            <w:r w:rsidR="00F67FEA">
              <w:rPr>
                <w:rFonts w:ascii="Calibri Light" w:hAnsi="Calibri Light" w:cs="Calibri"/>
                <w:sz w:val="22"/>
                <w:szCs w:val="22"/>
                <w:lang w:val="en-US"/>
              </w:rPr>
              <w:t xml:space="preserve">[JENA] </w:t>
            </w:r>
            <w:r w:rsidRPr="006072EB">
              <w:rPr>
                <w:rFonts w:ascii="Calibri Light" w:hAnsi="Calibri Light" w:cs="Calibri"/>
                <w:sz w:val="22"/>
                <w:szCs w:val="22"/>
                <w:lang w:val="en-US"/>
              </w:rPr>
              <w:t>and to any other internal Code of Conduct adopted b</w:t>
            </w:r>
            <w:r>
              <w:rPr>
                <w:rFonts w:ascii="Calibri Light" w:hAnsi="Calibri Light" w:cs="Calibri"/>
                <w:sz w:val="22"/>
                <w:szCs w:val="22"/>
                <w:lang w:val="en-US"/>
              </w:rPr>
              <w:t xml:space="preserve">y the respective </w:t>
            </w:r>
            <w:r w:rsidR="00F67FEA">
              <w:rPr>
                <w:rFonts w:ascii="Calibri Light" w:hAnsi="Calibri Light" w:cs="Calibri"/>
                <w:sz w:val="22"/>
                <w:szCs w:val="22"/>
                <w:lang w:val="en-US"/>
              </w:rPr>
              <w:t>organizations</w:t>
            </w:r>
            <w:r>
              <w:rPr>
                <w:rFonts w:ascii="Calibri Light" w:hAnsi="Calibri Light" w:cs="Calibri"/>
                <w:sz w:val="22"/>
                <w:szCs w:val="22"/>
                <w:lang w:val="en-US"/>
              </w:rPr>
              <w:t>.</w:t>
            </w:r>
          </w:p>
          <w:p w14:paraId="52E3C9E5" w14:textId="77777777" w:rsidR="006072EB" w:rsidRPr="006072EB" w:rsidRDefault="006072EB" w:rsidP="00F67FEA">
            <w:pPr>
              <w:pStyle w:val="Heading3"/>
              <w:jc w:val="both"/>
              <w:rPr>
                <w:lang w:val="en-US"/>
              </w:rPr>
            </w:pPr>
            <w:r w:rsidRPr="006072EB">
              <w:rPr>
                <w:lang w:val="en-US"/>
              </w:rPr>
              <w:t>Responsibilities with respect to use of data and confidentiality</w:t>
            </w:r>
          </w:p>
          <w:p w14:paraId="359C3460" w14:textId="3D1B001F" w:rsidR="006072EB" w:rsidRPr="006072EB" w:rsidRDefault="006072EB" w:rsidP="00F67FEA">
            <w:pPr>
              <w:widowControl w:val="0"/>
              <w:suppressAutoHyphens/>
              <w:autoSpaceDN w:val="0"/>
              <w:spacing w:after="200" w:line="276" w:lineRule="auto"/>
              <w:jc w:val="both"/>
              <w:textAlignment w:val="baseline"/>
              <w:rPr>
                <w:rFonts w:ascii="Calibri Light" w:hAnsi="Calibri Light" w:cs="Calibri"/>
                <w:sz w:val="22"/>
                <w:szCs w:val="22"/>
                <w:lang w:val="en-US"/>
              </w:rPr>
            </w:pPr>
            <w:r w:rsidRPr="006072EB">
              <w:rPr>
                <w:rFonts w:ascii="Calibri Light" w:hAnsi="Calibri Light" w:cs="Calibri"/>
                <w:sz w:val="22"/>
                <w:szCs w:val="22"/>
                <w:lang w:val="en-US"/>
              </w:rPr>
              <w:t xml:space="preserve">All discussions taking place during meetings and interactions related to the assessment are considered as strictly </w:t>
            </w:r>
            <w:r w:rsidRPr="006072EB">
              <w:rPr>
                <w:rFonts w:ascii="Calibri Light" w:hAnsi="Calibri Light" w:cs="Calibri"/>
                <w:sz w:val="22"/>
                <w:szCs w:val="22"/>
                <w:lang w:val="en-US"/>
              </w:rPr>
              <w:lastRenderedPageBreak/>
              <w:t>confidential and intended solely for the hum</w:t>
            </w:r>
            <w:r>
              <w:rPr>
                <w:rFonts w:ascii="Calibri Light" w:hAnsi="Calibri Light" w:cs="Calibri"/>
                <w:sz w:val="22"/>
                <w:szCs w:val="22"/>
                <w:lang w:val="en-US"/>
              </w:rPr>
              <w:t xml:space="preserve">anitarian purposes of the </w:t>
            </w:r>
            <w:r w:rsidR="00F67FEA">
              <w:rPr>
                <w:rFonts w:ascii="Calibri Light" w:hAnsi="Calibri Light" w:cs="Calibri"/>
                <w:sz w:val="22"/>
                <w:szCs w:val="22"/>
                <w:lang w:val="en-US"/>
              </w:rPr>
              <w:t>[JENA]</w:t>
            </w:r>
            <w:r>
              <w:rPr>
                <w:rFonts w:ascii="Calibri Light" w:hAnsi="Calibri Light" w:cs="Calibri"/>
                <w:sz w:val="22"/>
                <w:szCs w:val="22"/>
                <w:lang w:val="en-US"/>
              </w:rPr>
              <w:t>.</w:t>
            </w:r>
          </w:p>
          <w:p w14:paraId="365F6E3F" w14:textId="50FC5C12" w:rsidR="006072EB" w:rsidRPr="006072EB" w:rsidRDefault="006072EB" w:rsidP="00F67FEA">
            <w:pPr>
              <w:widowControl w:val="0"/>
              <w:suppressAutoHyphens/>
              <w:autoSpaceDN w:val="0"/>
              <w:spacing w:after="200" w:line="276" w:lineRule="auto"/>
              <w:jc w:val="both"/>
              <w:textAlignment w:val="baseline"/>
              <w:rPr>
                <w:rFonts w:ascii="Calibri Light" w:hAnsi="Calibri Light" w:cs="Calibri"/>
                <w:sz w:val="22"/>
                <w:szCs w:val="22"/>
                <w:lang w:val="en-US"/>
              </w:rPr>
            </w:pPr>
            <w:r w:rsidRPr="006072EB">
              <w:rPr>
                <w:rFonts w:ascii="Calibri Light" w:hAnsi="Calibri Light" w:cs="Calibri"/>
                <w:sz w:val="22"/>
                <w:szCs w:val="22"/>
                <w:lang w:val="en-US"/>
              </w:rPr>
              <w:t>The parties to this Code of Conduct obligate themselves to ensure that this agreement and the data shared as a result of this agreement remains confidential, unless a prior written consent has been given. All confidentiality clauses in this agreement remain valid even after the a</w:t>
            </w:r>
            <w:r>
              <w:rPr>
                <w:rFonts w:ascii="Calibri Light" w:hAnsi="Calibri Light" w:cs="Calibri"/>
                <w:sz w:val="22"/>
                <w:szCs w:val="22"/>
                <w:lang w:val="en-US"/>
              </w:rPr>
              <w:t>greement terminates or expires.</w:t>
            </w:r>
          </w:p>
          <w:p w14:paraId="24C7DCC1" w14:textId="1A976497" w:rsidR="00AB3623" w:rsidRPr="00F67FEA" w:rsidRDefault="006072EB" w:rsidP="00F67FEA">
            <w:pPr>
              <w:widowControl w:val="0"/>
              <w:suppressAutoHyphens/>
              <w:autoSpaceDN w:val="0"/>
              <w:spacing w:after="200" w:line="276" w:lineRule="auto"/>
              <w:jc w:val="both"/>
              <w:textAlignment w:val="baseline"/>
              <w:rPr>
                <w:rFonts w:ascii="Calibri Light" w:hAnsi="Calibri Light" w:cs="Calibri"/>
                <w:sz w:val="22"/>
                <w:szCs w:val="22"/>
                <w:lang w:val="en-US"/>
              </w:rPr>
            </w:pPr>
            <w:r w:rsidRPr="006072EB">
              <w:rPr>
                <w:rFonts w:ascii="Calibri Light" w:hAnsi="Calibri Light" w:cs="Calibri"/>
                <w:sz w:val="22"/>
                <w:szCs w:val="22"/>
                <w:lang w:val="en-US"/>
              </w:rPr>
              <w:t xml:space="preserve">The </w:t>
            </w:r>
            <w:r w:rsidR="00F67FEA" w:rsidRPr="00F67FEA">
              <w:rPr>
                <w:rFonts w:ascii="Calibri Light" w:hAnsi="Calibri Light" w:cs="Calibri"/>
                <w:sz w:val="22"/>
                <w:szCs w:val="22"/>
                <w:lang w:val="en-GB"/>
              </w:rPr>
              <w:t>Assessment Working Group</w:t>
            </w:r>
            <w:r w:rsidR="00F67FEA" w:rsidRPr="006072EB">
              <w:rPr>
                <w:rFonts w:ascii="Calibri Light" w:hAnsi="Calibri Light" w:cs="Calibri"/>
                <w:sz w:val="22"/>
                <w:szCs w:val="22"/>
                <w:lang w:val="en-US"/>
              </w:rPr>
              <w:t xml:space="preserve"> </w:t>
            </w:r>
            <w:r w:rsidR="00F67FEA">
              <w:rPr>
                <w:rFonts w:ascii="Calibri Light" w:hAnsi="Calibri Light" w:cs="Calibri"/>
                <w:sz w:val="22"/>
                <w:szCs w:val="22"/>
                <w:lang w:val="en-US"/>
              </w:rPr>
              <w:t>(</w:t>
            </w:r>
            <w:r w:rsidRPr="006072EB">
              <w:rPr>
                <w:rFonts w:ascii="Calibri Light" w:hAnsi="Calibri Light" w:cs="Calibri"/>
                <w:sz w:val="22"/>
                <w:szCs w:val="22"/>
                <w:lang w:val="en-US"/>
              </w:rPr>
              <w:t>AWG</w:t>
            </w:r>
            <w:r w:rsidR="00F67FEA">
              <w:rPr>
                <w:rFonts w:ascii="Calibri Light" w:hAnsi="Calibri Light" w:cs="Calibri"/>
                <w:sz w:val="22"/>
                <w:szCs w:val="22"/>
                <w:lang w:val="en-US"/>
              </w:rPr>
              <w:t>)</w:t>
            </w:r>
            <w:r w:rsidRPr="006072EB">
              <w:rPr>
                <w:rFonts w:ascii="Calibri Light" w:hAnsi="Calibri Light" w:cs="Calibri"/>
                <w:sz w:val="22"/>
                <w:szCs w:val="22"/>
                <w:lang w:val="en-US"/>
              </w:rPr>
              <w:t xml:space="preserve"> reserves the right to use the shared data to inform relevant stakeholders in professional way maintaining the confidentiality of informants.</w:t>
            </w:r>
          </w:p>
        </w:tc>
      </w:tr>
      <w:tr w:rsidR="00AB3623" w:rsidRPr="00F67FEA" w14:paraId="59AD2469" w14:textId="77777777" w:rsidTr="008428B6">
        <w:trPr>
          <w:trHeight w:val="432"/>
        </w:trPr>
        <w:tc>
          <w:tcPr>
            <w:tcW w:w="10080" w:type="dxa"/>
            <w:tcBorders>
              <w:top w:val="nil"/>
              <w:left w:val="nil"/>
              <w:bottom w:val="nil"/>
              <w:right w:val="nil"/>
            </w:tcBorders>
            <w:shd w:val="clear" w:color="auto" w:fill="365F91" w:themeFill="accent1" w:themeFillShade="BF"/>
            <w:vAlign w:val="center"/>
          </w:tcPr>
          <w:p w14:paraId="40A37430" w14:textId="7FA77566" w:rsidR="00AB3623" w:rsidRPr="002D1FBF" w:rsidRDefault="00F67FEA" w:rsidP="00AB3623">
            <w:pPr>
              <w:rPr>
                <w:rFonts w:asciiTheme="majorHAnsi" w:eastAsia="Cambria" w:hAnsiTheme="majorHAnsi" w:cs="Arial"/>
                <w:color w:val="FFFFFF" w:themeColor="background1"/>
                <w:sz w:val="24"/>
                <w:szCs w:val="22"/>
                <w:lang w:val="en-GB"/>
              </w:rPr>
            </w:pPr>
            <w:r>
              <w:rPr>
                <w:rFonts w:asciiTheme="majorHAnsi" w:eastAsia="Cambria" w:hAnsiTheme="majorHAnsi" w:cs="Arial"/>
                <w:color w:val="FFFFFF" w:themeColor="background1"/>
                <w:sz w:val="24"/>
                <w:szCs w:val="22"/>
                <w:lang w:val="en-GB"/>
              </w:rPr>
              <w:lastRenderedPageBreak/>
              <w:t>BREACH OF THE CODE OF CONDUCT</w:t>
            </w:r>
          </w:p>
        </w:tc>
      </w:tr>
      <w:tr w:rsidR="00AB3623" w:rsidRPr="0090741A" w14:paraId="4DCD1C79" w14:textId="77777777" w:rsidTr="008428B6">
        <w:tc>
          <w:tcPr>
            <w:tcW w:w="10080" w:type="dxa"/>
            <w:tcBorders>
              <w:top w:val="nil"/>
              <w:left w:val="nil"/>
              <w:bottom w:val="nil"/>
              <w:right w:val="nil"/>
            </w:tcBorders>
          </w:tcPr>
          <w:p w14:paraId="280946BB" w14:textId="348EB828" w:rsidR="00AB3623" w:rsidRPr="00F67FEA" w:rsidRDefault="00F67FEA" w:rsidP="00C515E4">
            <w:pPr>
              <w:spacing w:line="276" w:lineRule="auto"/>
              <w:jc w:val="both"/>
              <w:rPr>
                <w:rFonts w:ascii="Calibri Light" w:hAnsi="Calibri Light" w:cs="Calibri"/>
                <w:sz w:val="22"/>
                <w:szCs w:val="22"/>
                <w:lang w:val="en-US"/>
              </w:rPr>
            </w:pPr>
            <w:r w:rsidRPr="00F67FEA">
              <w:rPr>
                <w:rFonts w:ascii="Calibri Light" w:hAnsi="Calibri Light" w:cs="Calibri"/>
                <w:sz w:val="22"/>
                <w:szCs w:val="22"/>
                <w:lang w:val="en-GB"/>
              </w:rPr>
              <w:t>Any breach of the Code of Conduct or reports of wrong-doing related to the process are to be reported to the</w:t>
            </w:r>
            <w:r>
              <w:rPr>
                <w:rFonts w:ascii="Calibri Light" w:hAnsi="Calibri Light" w:cs="Calibri"/>
                <w:sz w:val="22"/>
                <w:szCs w:val="22"/>
                <w:lang w:val="en-GB"/>
              </w:rPr>
              <w:t xml:space="preserve"> AWG</w:t>
            </w:r>
            <w:r w:rsidRPr="00F67FEA">
              <w:rPr>
                <w:rFonts w:ascii="Calibri Light" w:hAnsi="Calibri Light" w:cs="Calibri"/>
                <w:sz w:val="22"/>
                <w:szCs w:val="22"/>
                <w:lang w:val="en-GB"/>
              </w:rPr>
              <w:t>. The AWG will look into the issue and where necessary refer cases to the HCT for consideration.</w:t>
            </w:r>
          </w:p>
          <w:p w14:paraId="661654DA" w14:textId="77777777" w:rsidR="005E4D33" w:rsidRPr="005E4D33" w:rsidRDefault="005E4D33" w:rsidP="00C515E4">
            <w:pPr>
              <w:spacing w:line="276" w:lineRule="auto"/>
              <w:jc w:val="both"/>
              <w:rPr>
                <w:rFonts w:ascii="Calibri Light" w:hAnsi="Calibri Light" w:cs="Calibri"/>
                <w:sz w:val="22"/>
                <w:szCs w:val="22"/>
                <w:lang w:val="en-GB"/>
              </w:rPr>
            </w:pPr>
          </w:p>
          <w:p w14:paraId="34A1990E" w14:textId="77777777" w:rsidR="005E4D33" w:rsidRDefault="00F67FEA" w:rsidP="005E4D33">
            <w:pPr>
              <w:spacing w:line="276" w:lineRule="auto"/>
              <w:jc w:val="both"/>
              <w:rPr>
                <w:rFonts w:ascii="Calibri Light" w:hAnsi="Calibri Light" w:cs="Calibri"/>
                <w:sz w:val="22"/>
                <w:szCs w:val="22"/>
                <w:lang w:val="en-US"/>
              </w:rPr>
            </w:pPr>
            <w:r w:rsidRPr="00F67FEA">
              <w:rPr>
                <w:rFonts w:ascii="Calibri Light" w:hAnsi="Calibri Light" w:cs="Calibri"/>
                <w:sz w:val="22"/>
                <w:szCs w:val="22"/>
                <w:lang w:val="en-US"/>
              </w:rPr>
              <w:t>I undersigned hereby endorse and commit to respect the MIRA in Pakistan Code of Conduct.</w:t>
            </w:r>
          </w:p>
          <w:p w14:paraId="36796B14" w14:textId="77777777" w:rsidR="00F67FEA" w:rsidRDefault="00F67FEA" w:rsidP="005E4D33">
            <w:pPr>
              <w:spacing w:line="276" w:lineRule="auto"/>
              <w:jc w:val="both"/>
              <w:rPr>
                <w:rFonts w:ascii="Calibri Light" w:hAnsi="Calibri Light" w:cs="Calibri"/>
                <w:sz w:val="22"/>
                <w:szCs w:val="22"/>
                <w:lang w:val="en-US"/>
              </w:rPr>
            </w:pPr>
          </w:p>
          <w:p w14:paraId="61C2428A" w14:textId="77777777" w:rsidR="00F67FEA" w:rsidRDefault="00F67FEA" w:rsidP="005E4D33">
            <w:pPr>
              <w:spacing w:line="276" w:lineRule="auto"/>
              <w:jc w:val="both"/>
              <w:rPr>
                <w:rFonts w:ascii="Calibri Light" w:hAnsi="Calibri Light" w:cs="Calibri"/>
                <w:sz w:val="22"/>
                <w:szCs w:val="22"/>
                <w:lang w:val="en-US"/>
              </w:rPr>
            </w:pPr>
            <w:r w:rsidRPr="00F67FEA">
              <w:rPr>
                <w:rFonts w:ascii="Calibri Light" w:hAnsi="Calibri Light" w:cs="Calibri"/>
                <w:sz w:val="22"/>
                <w:szCs w:val="22"/>
                <w:lang w:val="en-US"/>
              </w:rPr>
              <w:t xml:space="preserve">Name: </w:t>
            </w:r>
            <w:r w:rsidRPr="00F67FEA">
              <w:rPr>
                <w:rFonts w:ascii="Calibri Light" w:hAnsi="Calibri Light" w:cs="Calibri"/>
                <w:sz w:val="22"/>
                <w:szCs w:val="22"/>
                <w:lang w:val="en-US"/>
              </w:rPr>
              <w:tab/>
            </w:r>
            <w:r>
              <w:rPr>
                <w:rFonts w:ascii="Calibri Light" w:hAnsi="Calibri Light" w:cs="Calibri"/>
                <w:sz w:val="22"/>
                <w:szCs w:val="22"/>
                <w:lang w:val="en-US"/>
              </w:rPr>
              <w:t>________________________________       Position/Organization:  ______________________________</w:t>
            </w:r>
          </w:p>
          <w:p w14:paraId="747F91C7" w14:textId="77777777" w:rsidR="00F67FEA" w:rsidRDefault="00F67FEA" w:rsidP="005E4D33">
            <w:pPr>
              <w:spacing w:line="276" w:lineRule="auto"/>
              <w:jc w:val="both"/>
              <w:rPr>
                <w:rFonts w:ascii="Calibri Light" w:hAnsi="Calibri Light" w:cs="Calibri"/>
                <w:sz w:val="22"/>
                <w:szCs w:val="22"/>
                <w:lang w:val="en-US"/>
              </w:rPr>
            </w:pPr>
          </w:p>
          <w:p w14:paraId="3E59481E" w14:textId="77777777" w:rsidR="00F67FEA" w:rsidRDefault="00F67FEA" w:rsidP="005E4D33">
            <w:pPr>
              <w:spacing w:line="276" w:lineRule="auto"/>
              <w:jc w:val="both"/>
              <w:rPr>
                <w:rFonts w:ascii="Calibri Light" w:hAnsi="Calibri Light" w:cs="Calibri"/>
                <w:sz w:val="22"/>
                <w:szCs w:val="22"/>
                <w:lang w:val="en-US"/>
              </w:rPr>
            </w:pPr>
          </w:p>
          <w:p w14:paraId="625ABB37" w14:textId="257897E3" w:rsidR="00F67FEA" w:rsidRPr="00F67FEA" w:rsidRDefault="00F67FEA" w:rsidP="005E4D33">
            <w:pPr>
              <w:spacing w:line="276" w:lineRule="auto"/>
              <w:jc w:val="both"/>
              <w:rPr>
                <w:rFonts w:ascii="Calibri Light" w:hAnsi="Calibri Light" w:cs="Calibri"/>
                <w:sz w:val="22"/>
                <w:szCs w:val="22"/>
                <w:lang w:val="en-US"/>
              </w:rPr>
            </w:pPr>
            <w:r>
              <w:rPr>
                <w:rFonts w:ascii="Calibri Light" w:hAnsi="Calibri Light" w:cs="Calibri"/>
                <w:sz w:val="22"/>
                <w:szCs w:val="22"/>
                <w:lang w:val="en-US"/>
              </w:rPr>
              <w:t xml:space="preserve">Signature: ______________________________      Date and place: </w:t>
            </w:r>
            <w:r>
              <w:rPr>
                <w:rFonts w:ascii="Calibri Light" w:hAnsi="Calibri Light" w:cs="Calibri"/>
                <w:sz w:val="22"/>
                <w:szCs w:val="22"/>
                <w:lang w:val="en-US"/>
              </w:rPr>
              <w:t>___________</w:t>
            </w:r>
            <w:r>
              <w:rPr>
                <w:rFonts w:ascii="Calibri Light" w:hAnsi="Calibri Light" w:cs="Calibri"/>
                <w:sz w:val="22"/>
                <w:szCs w:val="22"/>
                <w:lang w:val="en-US"/>
              </w:rPr>
              <w:t>___________</w:t>
            </w:r>
            <w:r>
              <w:rPr>
                <w:rFonts w:ascii="Calibri Light" w:hAnsi="Calibri Light" w:cs="Calibri"/>
                <w:sz w:val="22"/>
                <w:szCs w:val="22"/>
                <w:lang w:val="en-US"/>
              </w:rPr>
              <w:t xml:space="preserve">______________      </w:t>
            </w:r>
          </w:p>
        </w:tc>
      </w:tr>
      <w:tr w:rsidR="00AB3623" w:rsidRPr="0090741A" w14:paraId="78037C28" w14:textId="77777777" w:rsidTr="008428B6">
        <w:tc>
          <w:tcPr>
            <w:tcW w:w="10080" w:type="dxa"/>
            <w:tcBorders>
              <w:top w:val="nil"/>
              <w:left w:val="nil"/>
              <w:bottom w:val="nil"/>
              <w:right w:val="nil"/>
            </w:tcBorders>
          </w:tcPr>
          <w:p w14:paraId="50CA3296" w14:textId="3CDC2F7B" w:rsidR="00AB3623" w:rsidRPr="005E4D33" w:rsidRDefault="00AB3623" w:rsidP="00AB3623">
            <w:pPr>
              <w:rPr>
                <w:rFonts w:ascii="Calibri Light" w:hAnsi="Calibri Light" w:cstheme="minorHAnsi"/>
                <w:i/>
                <w:sz w:val="22"/>
                <w:szCs w:val="22"/>
                <w:lang w:val="en-US"/>
              </w:rPr>
            </w:pPr>
          </w:p>
        </w:tc>
      </w:tr>
    </w:tbl>
    <w:p w14:paraId="36FBEC57" w14:textId="6F4D74B7" w:rsidR="00A14725" w:rsidRPr="00DC312A" w:rsidRDefault="00A14725" w:rsidP="005E4D33">
      <w:pPr>
        <w:spacing w:after="0"/>
        <w:rPr>
          <w:rFonts w:ascii="Calibri Light" w:hAnsi="Calibri Light" w:cs="Times New Roman"/>
          <w:lang w:val="en-GB"/>
        </w:rPr>
      </w:pPr>
    </w:p>
    <w:sectPr w:rsidR="00A14725" w:rsidRPr="00DC312A" w:rsidSect="005E4D33">
      <w:headerReference w:type="default" r:id="rId7"/>
      <w:pgSz w:w="11906" w:h="16838"/>
      <w:pgMar w:top="117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50F8" w14:textId="77777777" w:rsidR="00882655" w:rsidRDefault="00882655" w:rsidP="00B708CC">
      <w:pPr>
        <w:spacing w:after="0" w:line="240" w:lineRule="auto"/>
      </w:pPr>
      <w:r>
        <w:separator/>
      </w:r>
    </w:p>
  </w:endnote>
  <w:endnote w:type="continuationSeparator" w:id="0">
    <w:p w14:paraId="6E9A4C48" w14:textId="77777777" w:rsidR="00882655" w:rsidRDefault="00882655" w:rsidP="00B7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B8E3" w14:textId="77777777" w:rsidR="00882655" w:rsidRDefault="00882655" w:rsidP="00B708CC">
      <w:pPr>
        <w:spacing w:after="0" w:line="240" w:lineRule="auto"/>
      </w:pPr>
      <w:r>
        <w:separator/>
      </w:r>
    </w:p>
  </w:footnote>
  <w:footnote w:type="continuationSeparator" w:id="0">
    <w:p w14:paraId="16A3D0B2" w14:textId="77777777" w:rsidR="00882655" w:rsidRDefault="00882655" w:rsidP="00B7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5028"/>
      <w:docPartObj>
        <w:docPartGallery w:val="Page Numbers (Top of Page)"/>
        <w:docPartUnique/>
      </w:docPartObj>
    </w:sdtPr>
    <w:sdtEndPr>
      <w:rPr>
        <w:noProof/>
      </w:rPr>
    </w:sdtEndPr>
    <w:sdtContent>
      <w:p w14:paraId="151F1A68" w14:textId="673296DD" w:rsidR="00E60F64" w:rsidRDefault="003D75E4" w:rsidP="00265EF0">
        <w:pPr>
          <w:pStyle w:val="Header"/>
          <w:jc w:val="right"/>
        </w:pPr>
        <w:r w:rsidRPr="00AC2191">
          <w:rPr>
            <w:i/>
          </w:rPr>
          <w:t>[VERSION] – [DATE]</w:t>
        </w:r>
        <w:r>
          <w:t xml:space="preserve"> – </w:t>
        </w:r>
        <w:r w:rsidR="00B708CC">
          <w:fldChar w:fldCharType="begin"/>
        </w:r>
        <w:r w:rsidR="00B708CC">
          <w:instrText xml:space="preserve"> PAGE   \* MERGEFORMAT </w:instrText>
        </w:r>
        <w:r w:rsidR="00B708CC">
          <w:fldChar w:fldCharType="separate"/>
        </w:r>
        <w:r w:rsidR="00F67FEA">
          <w:rPr>
            <w:noProof/>
          </w:rPr>
          <w:t>1</w:t>
        </w:r>
        <w:r w:rsidR="00B708CC">
          <w:rPr>
            <w:noProof/>
          </w:rPr>
          <w:fldChar w:fldCharType="end"/>
        </w:r>
      </w:p>
      <w:p w14:paraId="6544C106" w14:textId="77777777" w:rsidR="00B708CC" w:rsidRDefault="00882655" w:rsidP="0050765E">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0FD"/>
    <w:multiLevelType w:val="hybridMultilevel"/>
    <w:tmpl w:val="B82278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E3FFF"/>
    <w:multiLevelType w:val="hybridMultilevel"/>
    <w:tmpl w:val="FCD04496"/>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96E"/>
    <w:multiLevelType w:val="hybridMultilevel"/>
    <w:tmpl w:val="8212654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5D15424"/>
    <w:multiLevelType w:val="hybridMultilevel"/>
    <w:tmpl w:val="9698E5B6"/>
    <w:lvl w:ilvl="0" w:tplc="735A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A2740"/>
    <w:multiLevelType w:val="hybridMultilevel"/>
    <w:tmpl w:val="C3EA89B6"/>
    <w:lvl w:ilvl="0" w:tplc="B4C69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2922"/>
    <w:multiLevelType w:val="hybridMultilevel"/>
    <w:tmpl w:val="10A4B3A0"/>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16C3"/>
    <w:multiLevelType w:val="hybridMultilevel"/>
    <w:tmpl w:val="CD582202"/>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E4E"/>
    <w:multiLevelType w:val="hybridMultilevel"/>
    <w:tmpl w:val="B838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3212"/>
    <w:multiLevelType w:val="hybridMultilevel"/>
    <w:tmpl w:val="58C883C2"/>
    <w:lvl w:ilvl="0" w:tplc="322C3220">
      <w:start w:val="1"/>
      <w:numFmt w:val="lowerLetter"/>
      <w:lvlText w:val="%1."/>
      <w:lvlJc w:val="left"/>
      <w:pPr>
        <w:tabs>
          <w:tab w:val="num" w:pos="-1080"/>
        </w:tabs>
        <w:ind w:left="-1080" w:hanging="360"/>
      </w:pPr>
      <w:rPr>
        <w:rFonts w:ascii="Calibri Light" w:eastAsia="Times New Roman" w:hAnsi="Calibri Light"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1A2E1F7B"/>
    <w:multiLevelType w:val="hybridMultilevel"/>
    <w:tmpl w:val="AF6E93B4"/>
    <w:lvl w:ilvl="0" w:tplc="655C130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03523"/>
    <w:multiLevelType w:val="hybridMultilevel"/>
    <w:tmpl w:val="9B325F2E"/>
    <w:lvl w:ilvl="0" w:tplc="BB2040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83DEB"/>
    <w:multiLevelType w:val="hybridMultilevel"/>
    <w:tmpl w:val="5BBCA3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095D9A"/>
    <w:multiLevelType w:val="hybridMultilevel"/>
    <w:tmpl w:val="A900D730"/>
    <w:lvl w:ilvl="0" w:tplc="E272E46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C2F75"/>
    <w:multiLevelType w:val="hybridMultilevel"/>
    <w:tmpl w:val="B6E040C4"/>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D7E96"/>
    <w:multiLevelType w:val="hybridMultilevel"/>
    <w:tmpl w:val="2C9CC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43368B"/>
    <w:multiLevelType w:val="hybridMultilevel"/>
    <w:tmpl w:val="4C0A82E4"/>
    <w:lvl w:ilvl="0" w:tplc="E272E46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009BB"/>
    <w:multiLevelType w:val="hybridMultilevel"/>
    <w:tmpl w:val="DA2C672A"/>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C3C82"/>
    <w:multiLevelType w:val="hybridMultilevel"/>
    <w:tmpl w:val="085E746A"/>
    <w:lvl w:ilvl="0" w:tplc="9ECED568">
      <w:start w:val="1"/>
      <w:numFmt w:val="bullet"/>
      <w:lvlText w:val="−"/>
      <w:lvlJc w:val="left"/>
      <w:pPr>
        <w:tabs>
          <w:tab w:val="num" w:pos="720"/>
        </w:tabs>
        <w:ind w:left="720" w:hanging="360"/>
      </w:pPr>
      <w:rPr>
        <w:rFonts w:ascii="Calibri Light" w:hAnsi="Calibri Light" w:hint="default"/>
      </w:rPr>
    </w:lvl>
    <w:lvl w:ilvl="1" w:tplc="7CDC800E" w:tentative="1">
      <w:start w:val="1"/>
      <w:numFmt w:val="bullet"/>
      <w:lvlText w:val="−"/>
      <w:lvlJc w:val="left"/>
      <w:pPr>
        <w:tabs>
          <w:tab w:val="num" w:pos="1440"/>
        </w:tabs>
        <w:ind w:left="1440" w:hanging="360"/>
      </w:pPr>
      <w:rPr>
        <w:rFonts w:ascii="Calibri Light" w:hAnsi="Calibri Light" w:hint="default"/>
      </w:rPr>
    </w:lvl>
    <w:lvl w:ilvl="2" w:tplc="30E05B66" w:tentative="1">
      <w:start w:val="1"/>
      <w:numFmt w:val="bullet"/>
      <w:lvlText w:val="−"/>
      <w:lvlJc w:val="left"/>
      <w:pPr>
        <w:tabs>
          <w:tab w:val="num" w:pos="2160"/>
        </w:tabs>
        <w:ind w:left="2160" w:hanging="360"/>
      </w:pPr>
      <w:rPr>
        <w:rFonts w:ascii="Calibri Light" w:hAnsi="Calibri Light" w:hint="default"/>
      </w:rPr>
    </w:lvl>
    <w:lvl w:ilvl="3" w:tplc="D7BE39D2" w:tentative="1">
      <w:start w:val="1"/>
      <w:numFmt w:val="bullet"/>
      <w:lvlText w:val="−"/>
      <w:lvlJc w:val="left"/>
      <w:pPr>
        <w:tabs>
          <w:tab w:val="num" w:pos="2880"/>
        </w:tabs>
        <w:ind w:left="2880" w:hanging="360"/>
      </w:pPr>
      <w:rPr>
        <w:rFonts w:ascii="Calibri Light" w:hAnsi="Calibri Light" w:hint="default"/>
      </w:rPr>
    </w:lvl>
    <w:lvl w:ilvl="4" w:tplc="991C5B32" w:tentative="1">
      <w:start w:val="1"/>
      <w:numFmt w:val="bullet"/>
      <w:lvlText w:val="−"/>
      <w:lvlJc w:val="left"/>
      <w:pPr>
        <w:tabs>
          <w:tab w:val="num" w:pos="3600"/>
        </w:tabs>
        <w:ind w:left="3600" w:hanging="360"/>
      </w:pPr>
      <w:rPr>
        <w:rFonts w:ascii="Calibri Light" w:hAnsi="Calibri Light" w:hint="default"/>
      </w:rPr>
    </w:lvl>
    <w:lvl w:ilvl="5" w:tplc="144ADDA6" w:tentative="1">
      <w:start w:val="1"/>
      <w:numFmt w:val="bullet"/>
      <w:lvlText w:val="−"/>
      <w:lvlJc w:val="left"/>
      <w:pPr>
        <w:tabs>
          <w:tab w:val="num" w:pos="4320"/>
        </w:tabs>
        <w:ind w:left="4320" w:hanging="360"/>
      </w:pPr>
      <w:rPr>
        <w:rFonts w:ascii="Calibri Light" w:hAnsi="Calibri Light" w:hint="default"/>
      </w:rPr>
    </w:lvl>
    <w:lvl w:ilvl="6" w:tplc="EC9EF55A" w:tentative="1">
      <w:start w:val="1"/>
      <w:numFmt w:val="bullet"/>
      <w:lvlText w:val="−"/>
      <w:lvlJc w:val="left"/>
      <w:pPr>
        <w:tabs>
          <w:tab w:val="num" w:pos="5040"/>
        </w:tabs>
        <w:ind w:left="5040" w:hanging="360"/>
      </w:pPr>
      <w:rPr>
        <w:rFonts w:ascii="Calibri Light" w:hAnsi="Calibri Light" w:hint="default"/>
      </w:rPr>
    </w:lvl>
    <w:lvl w:ilvl="7" w:tplc="18CA76E4" w:tentative="1">
      <w:start w:val="1"/>
      <w:numFmt w:val="bullet"/>
      <w:lvlText w:val="−"/>
      <w:lvlJc w:val="left"/>
      <w:pPr>
        <w:tabs>
          <w:tab w:val="num" w:pos="5760"/>
        </w:tabs>
        <w:ind w:left="5760" w:hanging="360"/>
      </w:pPr>
      <w:rPr>
        <w:rFonts w:ascii="Calibri Light" w:hAnsi="Calibri Light" w:hint="default"/>
      </w:rPr>
    </w:lvl>
    <w:lvl w:ilvl="8" w:tplc="978EB72A" w:tentative="1">
      <w:start w:val="1"/>
      <w:numFmt w:val="bullet"/>
      <w:lvlText w:val="−"/>
      <w:lvlJc w:val="left"/>
      <w:pPr>
        <w:tabs>
          <w:tab w:val="num" w:pos="6480"/>
        </w:tabs>
        <w:ind w:left="6480" w:hanging="360"/>
      </w:pPr>
      <w:rPr>
        <w:rFonts w:ascii="Calibri Light" w:hAnsi="Calibri Light" w:hint="default"/>
      </w:rPr>
    </w:lvl>
  </w:abstractNum>
  <w:abstractNum w:abstractNumId="18" w15:restartNumberingAfterBreak="0">
    <w:nsid w:val="2D9579D6"/>
    <w:multiLevelType w:val="hybridMultilevel"/>
    <w:tmpl w:val="8F82E1E2"/>
    <w:lvl w:ilvl="0" w:tplc="3B1E530A">
      <w:start w:val="1"/>
      <w:numFmt w:val="bullet"/>
      <w:lvlText w:val="•"/>
      <w:lvlJc w:val="left"/>
      <w:pPr>
        <w:tabs>
          <w:tab w:val="num" w:pos="720"/>
        </w:tabs>
        <w:ind w:left="720" w:hanging="360"/>
      </w:pPr>
      <w:rPr>
        <w:rFonts w:ascii="Arial" w:hAnsi="Arial" w:hint="default"/>
      </w:rPr>
    </w:lvl>
    <w:lvl w:ilvl="1" w:tplc="F87A1E48">
      <w:start w:val="1"/>
      <w:numFmt w:val="bullet"/>
      <w:lvlText w:val="•"/>
      <w:lvlJc w:val="left"/>
      <w:pPr>
        <w:tabs>
          <w:tab w:val="num" w:pos="1440"/>
        </w:tabs>
        <w:ind w:left="1440" w:hanging="360"/>
      </w:pPr>
      <w:rPr>
        <w:rFonts w:ascii="Arial" w:hAnsi="Arial" w:hint="default"/>
      </w:rPr>
    </w:lvl>
    <w:lvl w:ilvl="2" w:tplc="F378C5F8">
      <w:start w:val="41"/>
      <w:numFmt w:val="bullet"/>
      <w:lvlText w:val="•"/>
      <w:lvlJc w:val="left"/>
      <w:pPr>
        <w:tabs>
          <w:tab w:val="num" w:pos="2160"/>
        </w:tabs>
        <w:ind w:left="2160" w:hanging="360"/>
      </w:pPr>
      <w:rPr>
        <w:rFonts w:ascii="Arial" w:hAnsi="Arial" w:hint="default"/>
      </w:rPr>
    </w:lvl>
    <w:lvl w:ilvl="3" w:tplc="61B02A4E" w:tentative="1">
      <w:start w:val="1"/>
      <w:numFmt w:val="bullet"/>
      <w:lvlText w:val="•"/>
      <w:lvlJc w:val="left"/>
      <w:pPr>
        <w:tabs>
          <w:tab w:val="num" w:pos="2880"/>
        </w:tabs>
        <w:ind w:left="2880" w:hanging="360"/>
      </w:pPr>
      <w:rPr>
        <w:rFonts w:ascii="Arial" w:hAnsi="Arial" w:hint="default"/>
      </w:rPr>
    </w:lvl>
    <w:lvl w:ilvl="4" w:tplc="7876CF0C" w:tentative="1">
      <w:start w:val="1"/>
      <w:numFmt w:val="bullet"/>
      <w:lvlText w:val="•"/>
      <w:lvlJc w:val="left"/>
      <w:pPr>
        <w:tabs>
          <w:tab w:val="num" w:pos="3600"/>
        </w:tabs>
        <w:ind w:left="3600" w:hanging="360"/>
      </w:pPr>
      <w:rPr>
        <w:rFonts w:ascii="Arial" w:hAnsi="Arial" w:hint="default"/>
      </w:rPr>
    </w:lvl>
    <w:lvl w:ilvl="5" w:tplc="8D683ACA" w:tentative="1">
      <w:start w:val="1"/>
      <w:numFmt w:val="bullet"/>
      <w:lvlText w:val="•"/>
      <w:lvlJc w:val="left"/>
      <w:pPr>
        <w:tabs>
          <w:tab w:val="num" w:pos="4320"/>
        </w:tabs>
        <w:ind w:left="4320" w:hanging="360"/>
      </w:pPr>
      <w:rPr>
        <w:rFonts w:ascii="Arial" w:hAnsi="Arial" w:hint="default"/>
      </w:rPr>
    </w:lvl>
    <w:lvl w:ilvl="6" w:tplc="A9F0CA4A" w:tentative="1">
      <w:start w:val="1"/>
      <w:numFmt w:val="bullet"/>
      <w:lvlText w:val="•"/>
      <w:lvlJc w:val="left"/>
      <w:pPr>
        <w:tabs>
          <w:tab w:val="num" w:pos="5040"/>
        </w:tabs>
        <w:ind w:left="5040" w:hanging="360"/>
      </w:pPr>
      <w:rPr>
        <w:rFonts w:ascii="Arial" w:hAnsi="Arial" w:hint="default"/>
      </w:rPr>
    </w:lvl>
    <w:lvl w:ilvl="7" w:tplc="2436A802" w:tentative="1">
      <w:start w:val="1"/>
      <w:numFmt w:val="bullet"/>
      <w:lvlText w:val="•"/>
      <w:lvlJc w:val="left"/>
      <w:pPr>
        <w:tabs>
          <w:tab w:val="num" w:pos="5760"/>
        </w:tabs>
        <w:ind w:left="5760" w:hanging="360"/>
      </w:pPr>
      <w:rPr>
        <w:rFonts w:ascii="Arial" w:hAnsi="Arial" w:hint="default"/>
      </w:rPr>
    </w:lvl>
    <w:lvl w:ilvl="8" w:tplc="FBBC24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662DC3"/>
    <w:multiLevelType w:val="hybridMultilevel"/>
    <w:tmpl w:val="5D260BD0"/>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0A60"/>
    <w:multiLevelType w:val="hybridMultilevel"/>
    <w:tmpl w:val="6CC2A824"/>
    <w:lvl w:ilvl="0" w:tplc="DFEAA1A0">
      <w:start w:val="1"/>
      <w:numFmt w:val="bullet"/>
      <w:lvlText w:val="•"/>
      <w:lvlJc w:val="left"/>
      <w:pPr>
        <w:tabs>
          <w:tab w:val="num" w:pos="720"/>
        </w:tabs>
        <w:ind w:left="720" w:hanging="360"/>
      </w:pPr>
      <w:rPr>
        <w:rFonts w:ascii="Arial" w:hAnsi="Arial" w:hint="default"/>
      </w:rPr>
    </w:lvl>
    <w:lvl w:ilvl="1" w:tplc="20CCA4B2">
      <w:start w:val="41"/>
      <w:numFmt w:val="bullet"/>
      <w:lvlText w:val="•"/>
      <w:lvlJc w:val="left"/>
      <w:pPr>
        <w:tabs>
          <w:tab w:val="num" w:pos="1440"/>
        </w:tabs>
        <w:ind w:left="1440" w:hanging="360"/>
      </w:pPr>
      <w:rPr>
        <w:rFonts w:ascii="Arial" w:hAnsi="Arial" w:hint="default"/>
      </w:rPr>
    </w:lvl>
    <w:lvl w:ilvl="2" w:tplc="CB6A31F8" w:tentative="1">
      <w:start w:val="1"/>
      <w:numFmt w:val="bullet"/>
      <w:lvlText w:val="•"/>
      <w:lvlJc w:val="left"/>
      <w:pPr>
        <w:tabs>
          <w:tab w:val="num" w:pos="2160"/>
        </w:tabs>
        <w:ind w:left="2160" w:hanging="360"/>
      </w:pPr>
      <w:rPr>
        <w:rFonts w:ascii="Arial" w:hAnsi="Arial" w:hint="default"/>
      </w:rPr>
    </w:lvl>
    <w:lvl w:ilvl="3" w:tplc="60AAB3C6" w:tentative="1">
      <w:start w:val="1"/>
      <w:numFmt w:val="bullet"/>
      <w:lvlText w:val="•"/>
      <w:lvlJc w:val="left"/>
      <w:pPr>
        <w:tabs>
          <w:tab w:val="num" w:pos="2880"/>
        </w:tabs>
        <w:ind w:left="2880" w:hanging="360"/>
      </w:pPr>
      <w:rPr>
        <w:rFonts w:ascii="Arial" w:hAnsi="Arial" w:hint="default"/>
      </w:rPr>
    </w:lvl>
    <w:lvl w:ilvl="4" w:tplc="31BE8B98" w:tentative="1">
      <w:start w:val="1"/>
      <w:numFmt w:val="bullet"/>
      <w:lvlText w:val="•"/>
      <w:lvlJc w:val="left"/>
      <w:pPr>
        <w:tabs>
          <w:tab w:val="num" w:pos="3600"/>
        </w:tabs>
        <w:ind w:left="3600" w:hanging="360"/>
      </w:pPr>
      <w:rPr>
        <w:rFonts w:ascii="Arial" w:hAnsi="Arial" w:hint="default"/>
      </w:rPr>
    </w:lvl>
    <w:lvl w:ilvl="5" w:tplc="D690FA7C" w:tentative="1">
      <w:start w:val="1"/>
      <w:numFmt w:val="bullet"/>
      <w:lvlText w:val="•"/>
      <w:lvlJc w:val="left"/>
      <w:pPr>
        <w:tabs>
          <w:tab w:val="num" w:pos="4320"/>
        </w:tabs>
        <w:ind w:left="4320" w:hanging="360"/>
      </w:pPr>
      <w:rPr>
        <w:rFonts w:ascii="Arial" w:hAnsi="Arial" w:hint="default"/>
      </w:rPr>
    </w:lvl>
    <w:lvl w:ilvl="6" w:tplc="15F6EF00" w:tentative="1">
      <w:start w:val="1"/>
      <w:numFmt w:val="bullet"/>
      <w:lvlText w:val="•"/>
      <w:lvlJc w:val="left"/>
      <w:pPr>
        <w:tabs>
          <w:tab w:val="num" w:pos="5040"/>
        </w:tabs>
        <w:ind w:left="5040" w:hanging="360"/>
      </w:pPr>
      <w:rPr>
        <w:rFonts w:ascii="Arial" w:hAnsi="Arial" w:hint="default"/>
      </w:rPr>
    </w:lvl>
    <w:lvl w:ilvl="7" w:tplc="7C8A587E" w:tentative="1">
      <w:start w:val="1"/>
      <w:numFmt w:val="bullet"/>
      <w:lvlText w:val="•"/>
      <w:lvlJc w:val="left"/>
      <w:pPr>
        <w:tabs>
          <w:tab w:val="num" w:pos="5760"/>
        </w:tabs>
        <w:ind w:left="5760" w:hanging="360"/>
      </w:pPr>
      <w:rPr>
        <w:rFonts w:ascii="Arial" w:hAnsi="Arial" w:hint="default"/>
      </w:rPr>
    </w:lvl>
    <w:lvl w:ilvl="8" w:tplc="63345E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17EF6"/>
    <w:multiLevelType w:val="hybridMultilevel"/>
    <w:tmpl w:val="143A7D6A"/>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C39E5"/>
    <w:multiLevelType w:val="hybridMultilevel"/>
    <w:tmpl w:val="9E8A90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B8B76DA"/>
    <w:multiLevelType w:val="hybridMultilevel"/>
    <w:tmpl w:val="02BA0BDE"/>
    <w:lvl w:ilvl="0" w:tplc="B4C69F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263E0"/>
    <w:multiLevelType w:val="hybridMultilevel"/>
    <w:tmpl w:val="BEBA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36D0"/>
    <w:multiLevelType w:val="hybridMultilevel"/>
    <w:tmpl w:val="B040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43B1B"/>
    <w:multiLevelType w:val="hybridMultilevel"/>
    <w:tmpl w:val="082272E8"/>
    <w:lvl w:ilvl="0" w:tplc="E272E46C">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7A7D6B"/>
    <w:multiLevelType w:val="hybridMultilevel"/>
    <w:tmpl w:val="86DAD9B6"/>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50906"/>
    <w:multiLevelType w:val="hybridMultilevel"/>
    <w:tmpl w:val="B838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412B3"/>
    <w:multiLevelType w:val="hybridMultilevel"/>
    <w:tmpl w:val="181C5BE0"/>
    <w:lvl w:ilvl="0" w:tplc="E272E46C">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A5557A"/>
    <w:multiLevelType w:val="hybridMultilevel"/>
    <w:tmpl w:val="CE02A3C2"/>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55833"/>
    <w:multiLevelType w:val="hybridMultilevel"/>
    <w:tmpl w:val="34AC1EFE"/>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958B1"/>
    <w:multiLevelType w:val="hybridMultilevel"/>
    <w:tmpl w:val="69926EEC"/>
    <w:lvl w:ilvl="0" w:tplc="02AA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24A2"/>
    <w:multiLevelType w:val="hybridMultilevel"/>
    <w:tmpl w:val="F50085B8"/>
    <w:lvl w:ilvl="0" w:tplc="8902BA62">
      <w:start w:val="1"/>
      <w:numFmt w:val="bullet"/>
      <w:lvlText w:val="-"/>
      <w:lvlJc w:val="left"/>
      <w:pPr>
        <w:ind w:left="720" w:hanging="360"/>
      </w:pPr>
      <w:rPr>
        <w:rFonts w:ascii="Calibri Light" w:eastAsia="Calibr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42C62"/>
    <w:multiLevelType w:val="hybridMultilevel"/>
    <w:tmpl w:val="C0982CCC"/>
    <w:lvl w:ilvl="0" w:tplc="BB2040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B491E"/>
    <w:multiLevelType w:val="hybridMultilevel"/>
    <w:tmpl w:val="89AC01A6"/>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B61D6"/>
    <w:multiLevelType w:val="hybridMultilevel"/>
    <w:tmpl w:val="B350B288"/>
    <w:lvl w:ilvl="0" w:tplc="BB2040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AB545D"/>
    <w:multiLevelType w:val="hybridMultilevel"/>
    <w:tmpl w:val="67443682"/>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00EF8"/>
    <w:multiLevelType w:val="hybridMultilevel"/>
    <w:tmpl w:val="01C8AA0E"/>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75CB3"/>
    <w:multiLevelType w:val="hybridMultilevel"/>
    <w:tmpl w:val="09463FAA"/>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075AD"/>
    <w:multiLevelType w:val="hybridMultilevel"/>
    <w:tmpl w:val="872290BC"/>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7E6"/>
    <w:multiLevelType w:val="hybridMultilevel"/>
    <w:tmpl w:val="FD5C7D54"/>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7772B"/>
    <w:multiLevelType w:val="hybridMultilevel"/>
    <w:tmpl w:val="F06CED8E"/>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21296"/>
    <w:multiLevelType w:val="hybridMultilevel"/>
    <w:tmpl w:val="C22452C8"/>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254E8"/>
    <w:multiLevelType w:val="hybridMultilevel"/>
    <w:tmpl w:val="1288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9466E"/>
    <w:multiLevelType w:val="hybridMultilevel"/>
    <w:tmpl w:val="517EA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D6C777F"/>
    <w:multiLevelType w:val="hybridMultilevel"/>
    <w:tmpl w:val="7F88E334"/>
    <w:lvl w:ilvl="0" w:tplc="BB204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37F05"/>
    <w:multiLevelType w:val="hybridMultilevel"/>
    <w:tmpl w:val="6512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793AD4"/>
    <w:multiLevelType w:val="hybridMultilevel"/>
    <w:tmpl w:val="3942E9E8"/>
    <w:lvl w:ilvl="0" w:tplc="0092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C4E2A"/>
    <w:multiLevelType w:val="hybridMultilevel"/>
    <w:tmpl w:val="C5305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7"/>
  </w:num>
  <w:num w:numId="4">
    <w:abstractNumId w:val="21"/>
  </w:num>
  <w:num w:numId="5">
    <w:abstractNumId w:val="42"/>
  </w:num>
  <w:num w:numId="6">
    <w:abstractNumId w:val="24"/>
  </w:num>
  <w:num w:numId="7">
    <w:abstractNumId w:val="1"/>
  </w:num>
  <w:num w:numId="8">
    <w:abstractNumId w:val="9"/>
  </w:num>
  <w:num w:numId="9">
    <w:abstractNumId w:val="49"/>
  </w:num>
  <w:num w:numId="10">
    <w:abstractNumId w:val="11"/>
  </w:num>
  <w:num w:numId="11">
    <w:abstractNumId w:val="22"/>
  </w:num>
  <w:num w:numId="12">
    <w:abstractNumId w:val="0"/>
  </w:num>
  <w:num w:numId="13">
    <w:abstractNumId w:val="14"/>
  </w:num>
  <w:num w:numId="14">
    <w:abstractNumId w:val="45"/>
  </w:num>
  <w:num w:numId="15">
    <w:abstractNumId w:val="6"/>
  </w:num>
  <w:num w:numId="16">
    <w:abstractNumId w:val="5"/>
  </w:num>
  <w:num w:numId="17">
    <w:abstractNumId w:val="32"/>
  </w:num>
  <w:num w:numId="18">
    <w:abstractNumId w:val="3"/>
  </w:num>
  <w:num w:numId="19">
    <w:abstractNumId w:val="28"/>
  </w:num>
  <w:num w:numId="20">
    <w:abstractNumId w:val="13"/>
  </w:num>
  <w:num w:numId="21">
    <w:abstractNumId w:val="43"/>
  </w:num>
  <w:num w:numId="22">
    <w:abstractNumId w:val="27"/>
  </w:num>
  <w:num w:numId="23">
    <w:abstractNumId w:val="48"/>
  </w:num>
  <w:num w:numId="24">
    <w:abstractNumId w:val="12"/>
  </w:num>
  <w:num w:numId="25">
    <w:abstractNumId w:val="30"/>
  </w:num>
  <w:num w:numId="26">
    <w:abstractNumId w:val="19"/>
  </w:num>
  <w:num w:numId="27">
    <w:abstractNumId w:val="39"/>
  </w:num>
  <w:num w:numId="28">
    <w:abstractNumId w:val="36"/>
  </w:num>
  <w:num w:numId="29">
    <w:abstractNumId w:val="31"/>
  </w:num>
  <w:num w:numId="30">
    <w:abstractNumId w:val="41"/>
  </w:num>
  <w:num w:numId="31">
    <w:abstractNumId w:val="46"/>
  </w:num>
  <w:num w:numId="32">
    <w:abstractNumId w:val="10"/>
  </w:num>
  <w:num w:numId="33">
    <w:abstractNumId w:val="34"/>
  </w:num>
  <w:num w:numId="34">
    <w:abstractNumId w:val="38"/>
  </w:num>
  <w:num w:numId="35">
    <w:abstractNumId w:val="2"/>
  </w:num>
  <w:num w:numId="36">
    <w:abstractNumId w:val="18"/>
  </w:num>
  <w:num w:numId="37">
    <w:abstractNumId w:val="20"/>
  </w:num>
  <w:num w:numId="38">
    <w:abstractNumId w:val="23"/>
  </w:num>
  <w:num w:numId="39">
    <w:abstractNumId w:val="4"/>
  </w:num>
  <w:num w:numId="40">
    <w:abstractNumId w:val="17"/>
  </w:num>
  <w:num w:numId="41">
    <w:abstractNumId w:val="8"/>
  </w:num>
  <w:num w:numId="42">
    <w:abstractNumId w:val="44"/>
  </w:num>
  <w:num w:numId="43">
    <w:abstractNumId w:val="35"/>
  </w:num>
  <w:num w:numId="44">
    <w:abstractNumId w:val="40"/>
  </w:num>
  <w:num w:numId="45">
    <w:abstractNumId w:val="16"/>
  </w:num>
  <w:num w:numId="46">
    <w:abstractNumId w:val="33"/>
  </w:num>
  <w:num w:numId="47">
    <w:abstractNumId w:val="47"/>
  </w:num>
  <w:num w:numId="48">
    <w:abstractNumId w:val="29"/>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CC"/>
    <w:rsid w:val="00011AE5"/>
    <w:rsid w:val="0002118D"/>
    <w:rsid w:val="00023B52"/>
    <w:rsid w:val="00034DF5"/>
    <w:rsid w:val="00035CA2"/>
    <w:rsid w:val="0006601E"/>
    <w:rsid w:val="00067086"/>
    <w:rsid w:val="000703DE"/>
    <w:rsid w:val="00074345"/>
    <w:rsid w:val="00074E86"/>
    <w:rsid w:val="000771AA"/>
    <w:rsid w:val="0008280A"/>
    <w:rsid w:val="00084C15"/>
    <w:rsid w:val="00094721"/>
    <w:rsid w:val="00095F3B"/>
    <w:rsid w:val="000C2D86"/>
    <w:rsid w:val="000C4B4D"/>
    <w:rsid w:val="000D702C"/>
    <w:rsid w:val="000E7E11"/>
    <w:rsid w:val="00107A1A"/>
    <w:rsid w:val="00124709"/>
    <w:rsid w:val="00135E4F"/>
    <w:rsid w:val="00137C6A"/>
    <w:rsid w:val="00141C7C"/>
    <w:rsid w:val="001451E2"/>
    <w:rsid w:val="001809C2"/>
    <w:rsid w:val="0018146E"/>
    <w:rsid w:val="00181B81"/>
    <w:rsid w:val="00184053"/>
    <w:rsid w:val="00185852"/>
    <w:rsid w:val="00191352"/>
    <w:rsid w:val="001931C7"/>
    <w:rsid w:val="001953FE"/>
    <w:rsid w:val="001A21AC"/>
    <w:rsid w:val="001A76E4"/>
    <w:rsid w:val="001C0011"/>
    <w:rsid w:val="001C076F"/>
    <w:rsid w:val="001C2597"/>
    <w:rsid w:val="001C719C"/>
    <w:rsid w:val="001D2A5C"/>
    <w:rsid w:val="001D3DDB"/>
    <w:rsid w:val="001D7E0E"/>
    <w:rsid w:val="001F007B"/>
    <w:rsid w:val="001F093A"/>
    <w:rsid w:val="001F3ACC"/>
    <w:rsid w:val="001F60AA"/>
    <w:rsid w:val="00215670"/>
    <w:rsid w:val="00220B8F"/>
    <w:rsid w:val="0023270A"/>
    <w:rsid w:val="00232BC4"/>
    <w:rsid w:val="00236A8B"/>
    <w:rsid w:val="00265EF0"/>
    <w:rsid w:val="002732A2"/>
    <w:rsid w:val="00274DEE"/>
    <w:rsid w:val="00281E56"/>
    <w:rsid w:val="002859C5"/>
    <w:rsid w:val="00286896"/>
    <w:rsid w:val="002A0811"/>
    <w:rsid w:val="002A4CF2"/>
    <w:rsid w:val="002B7D63"/>
    <w:rsid w:val="002C460E"/>
    <w:rsid w:val="002C4702"/>
    <w:rsid w:val="002D1FBF"/>
    <w:rsid w:val="002D414F"/>
    <w:rsid w:val="002D6528"/>
    <w:rsid w:val="002E40C3"/>
    <w:rsid w:val="002E6C9C"/>
    <w:rsid w:val="002F1E77"/>
    <w:rsid w:val="002F40D4"/>
    <w:rsid w:val="002F6252"/>
    <w:rsid w:val="003040B5"/>
    <w:rsid w:val="00307191"/>
    <w:rsid w:val="00312391"/>
    <w:rsid w:val="0031364F"/>
    <w:rsid w:val="00333C08"/>
    <w:rsid w:val="0033486B"/>
    <w:rsid w:val="00343A5D"/>
    <w:rsid w:val="00344A5C"/>
    <w:rsid w:val="00356037"/>
    <w:rsid w:val="00357756"/>
    <w:rsid w:val="003A3EC6"/>
    <w:rsid w:val="003A6E47"/>
    <w:rsid w:val="003B6D54"/>
    <w:rsid w:val="003C231D"/>
    <w:rsid w:val="003C7BD8"/>
    <w:rsid w:val="003D6BB0"/>
    <w:rsid w:val="003D742F"/>
    <w:rsid w:val="003D75E4"/>
    <w:rsid w:val="003E28BC"/>
    <w:rsid w:val="003E5FAA"/>
    <w:rsid w:val="00405205"/>
    <w:rsid w:val="0041036B"/>
    <w:rsid w:val="0042565A"/>
    <w:rsid w:val="00442EBE"/>
    <w:rsid w:val="00454AB3"/>
    <w:rsid w:val="00456A13"/>
    <w:rsid w:val="0046448B"/>
    <w:rsid w:val="00485199"/>
    <w:rsid w:val="00485F94"/>
    <w:rsid w:val="004B2C2E"/>
    <w:rsid w:val="004C2C6D"/>
    <w:rsid w:val="004F7F26"/>
    <w:rsid w:val="00503CDB"/>
    <w:rsid w:val="00504925"/>
    <w:rsid w:val="0050765E"/>
    <w:rsid w:val="005110AD"/>
    <w:rsid w:val="0051197D"/>
    <w:rsid w:val="00512BBB"/>
    <w:rsid w:val="00515483"/>
    <w:rsid w:val="005176B4"/>
    <w:rsid w:val="005205AB"/>
    <w:rsid w:val="00521C29"/>
    <w:rsid w:val="00535F05"/>
    <w:rsid w:val="00550214"/>
    <w:rsid w:val="0055045D"/>
    <w:rsid w:val="00555ACA"/>
    <w:rsid w:val="00570625"/>
    <w:rsid w:val="00572147"/>
    <w:rsid w:val="00572D04"/>
    <w:rsid w:val="005732E3"/>
    <w:rsid w:val="00576BC9"/>
    <w:rsid w:val="005777C6"/>
    <w:rsid w:val="00584BBC"/>
    <w:rsid w:val="00585697"/>
    <w:rsid w:val="00587698"/>
    <w:rsid w:val="005935EE"/>
    <w:rsid w:val="005A61F3"/>
    <w:rsid w:val="005B3D15"/>
    <w:rsid w:val="005B77EB"/>
    <w:rsid w:val="005C1FE5"/>
    <w:rsid w:val="005C4C26"/>
    <w:rsid w:val="005D3990"/>
    <w:rsid w:val="005D4C6D"/>
    <w:rsid w:val="005D62EB"/>
    <w:rsid w:val="005E1DC6"/>
    <w:rsid w:val="005E3654"/>
    <w:rsid w:val="005E4D33"/>
    <w:rsid w:val="005E5844"/>
    <w:rsid w:val="005E7E1D"/>
    <w:rsid w:val="005F2B13"/>
    <w:rsid w:val="005F4261"/>
    <w:rsid w:val="005F5946"/>
    <w:rsid w:val="005F78A1"/>
    <w:rsid w:val="006072EB"/>
    <w:rsid w:val="00607EC1"/>
    <w:rsid w:val="00620E94"/>
    <w:rsid w:val="006213F1"/>
    <w:rsid w:val="00626B7F"/>
    <w:rsid w:val="00627DA3"/>
    <w:rsid w:val="00632386"/>
    <w:rsid w:val="00634B7F"/>
    <w:rsid w:val="00653674"/>
    <w:rsid w:val="0065494D"/>
    <w:rsid w:val="00656C62"/>
    <w:rsid w:val="006627F4"/>
    <w:rsid w:val="00665963"/>
    <w:rsid w:val="00666EAE"/>
    <w:rsid w:val="0067380F"/>
    <w:rsid w:val="006821BB"/>
    <w:rsid w:val="00695448"/>
    <w:rsid w:val="006A1C03"/>
    <w:rsid w:val="006B7A43"/>
    <w:rsid w:val="006E1899"/>
    <w:rsid w:val="006E3DAA"/>
    <w:rsid w:val="006E6A65"/>
    <w:rsid w:val="0072034D"/>
    <w:rsid w:val="00735B0C"/>
    <w:rsid w:val="0073777F"/>
    <w:rsid w:val="00746073"/>
    <w:rsid w:val="00752C7A"/>
    <w:rsid w:val="007549F4"/>
    <w:rsid w:val="007556EA"/>
    <w:rsid w:val="007579E3"/>
    <w:rsid w:val="00762383"/>
    <w:rsid w:val="00771B6C"/>
    <w:rsid w:val="00780A75"/>
    <w:rsid w:val="007905F6"/>
    <w:rsid w:val="007A458E"/>
    <w:rsid w:val="007A5C2F"/>
    <w:rsid w:val="007A6770"/>
    <w:rsid w:val="007B0326"/>
    <w:rsid w:val="007B3BC0"/>
    <w:rsid w:val="007B4C46"/>
    <w:rsid w:val="007B559A"/>
    <w:rsid w:val="007C3BDB"/>
    <w:rsid w:val="007C3E23"/>
    <w:rsid w:val="007F06D6"/>
    <w:rsid w:val="008002CD"/>
    <w:rsid w:val="00801C3E"/>
    <w:rsid w:val="0080545A"/>
    <w:rsid w:val="00824137"/>
    <w:rsid w:val="0083106C"/>
    <w:rsid w:val="00835E21"/>
    <w:rsid w:val="00837ECA"/>
    <w:rsid w:val="00844090"/>
    <w:rsid w:val="00844EF6"/>
    <w:rsid w:val="00847487"/>
    <w:rsid w:val="008616B3"/>
    <w:rsid w:val="008649FD"/>
    <w:rsid w:val="008656B9"/>
    <w:rsid w:val="008659F9"/>
    <w:rsid w:val="00871219"/>
    <w:rsid w:val="00882655"/>
    <w:rsid w:val="00883772"/>
    <w:rsid w:val="0089451A"/>
    <w:rsid w:val="008A32FF"/>
    <w:rsid w:val="008A53FF"/>
    <w:rsid w:val="008A5611"/>
    <w:rsid w:val="008B6AA3"/>
    <w:rsid w:val="008D18F4"/>
    <w:rsid w:val="008D683E"/>
    <w:rsid w:val="008E710A"/>
    <w:rsid w:val="00900B95"/>
    <w:rsid w:val="009048D7"/>
    <w:rsid w:val="00904FDA"/>
    <w:rsid w:val="00906C50"/>
    <w:rsid w:val="0090741A"/>
    <w:rsid w:val="00924C40"/>
    <w:rsid w:val="00935D8B"/>
    <w:rsid w:val="009415CA"/>
    <w:rsid w:val="00943570"/>
    <w:rsid w:val="00950FF0"/>
    <w:rsid w:val="00953059"/>
    <w:rsid w:val="0096403A"/>
    <w:rsid w:val="0098270F"/>
    <w:rsid w:val="00986BA7"/>
    <w:rsid w:val="00991863"/>
    <w:rsid w:val="00991DEC"/>
    <w:rsid w:val="009940E7"/>
    <w:rsid w:val="009A1B89"/>
    <w:rsid w:val="009A218C"/>
    <w:rsid w:val="009A4036"/>
    <w:rsid w:val="009C0CDE"/>
    <w:rsid w:val="009C2088"/>
    <w:rsid w:val="009C367C"/>
    <w:rsid w:val="009C4D70"/>
    <w:rsid w:val="009C62FD"/>
    <w:rsid w:val="009C6CA7"/>
    <w:rsid w:val="009C745B"/>
    <w:rsid w:val="009D08A9"/>
    <w:rsid w:val="009F6E9D"/>
    <w:rsid w:val="00A07EDB"/>
    <w:rsid w:val="00A14725"/>
    <w:rsid w:val="00A21231"/>
    <w:rsid w:val="00A24486"/>
    <w:rsid w:val="00A43E67"/>
    <w:rsid w:val="00A5697B"/>
    <w:rsid w:val="00A723C9"/>
    <w:rsid w:val="00A97F67"/>
    <w:rsid w:val="00AA290F"/>
    <w:rsid w:val="00AB32A6"/>
    <w:rsid w:val="00AB3623"/>
    <w:rsid w:val="00AC2191"/>
    <w:rsid w:val="00AC264E"/>
    <w:rsid w:val="00AE211F"/>
    <w:rsid w:val="00AF5607"/>
    <w:rsid w:val="00AF5728"/>
    <w:rsid w:val="00B06584"/>
    <w:rsid w:val="00B10950"/>
    <w:rsid w:val="00B27DFC"/>
    <w:rsid w:val="00B30639"/>
    <w:rsid w:val="00B34631"/>
    <w:rsid w:val="00B40F81"/>
    <w:rsid w:val="00B531AA"/>
    <w:rsid w:val="00B60BC1"/>
    <w:rsid w:val="00B611A5"/>
    <w:rsid w:val="00B634FF"/>
    <w:rsid w:val="00B66E74"/>
    <w:rsid w:val="00B708CC"/>
    <w:rsid w:val="00B709FF"/>
    <w:rsid w:val="00B8507A"/>
    <w:rsid w:val="00B86A73"/>
    <w:rsid w:val="00B9445E"/>
    <w:rsid w:val="00B964E0"/>
    <w:rsid w:val="00B96525"/>
    <w:rsid w:val="00BA38A9"/>
    <w:rsid w:val="00BA673B"/>
    <w:rsid w:val="00BA7312"/>
    <w:rsid w:val="00BB13B4"/>
    <w:rsid w:val="00BC461F"/>
    <w:rsid w:val="00BC70FA"/>
    <w:rsid w:val="00BD7951"/>
    <w:rsid w:val="00BD7BA3"/>
    <w:rsid w:val="00BF6BF1"/>
    <w:rsid w:val="00BF7894"/>
    <w:rsid w:val="00BF7EC8"/>
    <w:rsid w:val="00C05B33"/>
    <w:rsid w:val="00C06F54"/>
    <w:rsid w:val="00C127E1"/>
    <w:rsid w:val="00C22DF7"/>
    <w:rsid w:val="00C3776B"/>
    <w:rsid w:val="00C515E4"/>
    <w:rsid w:val="00C52FFF"/>
    <w:rsid w:val="00C55A21"/>
    <w:rsid w:val="00C634CF"/>
    <w:rsid w:val="00C73E55"/>
    <w:rsid w:val="00C80F05"/>
    <w:rsid w:val="00C874F0"/>
    <w:rsid w:val="00C87939"/>
    <w:rsid w:val="00C92BA9"/>
    <w:rsid w:val="00C94EB9"/>
    <w:rsid w:val="00CB55A0"/>
    <w:rsid w:val="00CB697A"/>
    <w:rsid w:val="00CB6F24"/>
    <w:rsid w:val="00CB7B33"/>
    <w:rsid w:val="00CC6137"/>
    <w:rsid w:val="00CE006E"/>
    <w:rsid w:val="00CE0955"/>
    <w:rsid w:val="00CE5CAC"/>
    <w:rsid w:val="00CE78A4"/>
    <w:rsid w:val="00D0463C"/>
    <w:rsid w:val="00D1011E"/>
    <w:rsid w:val="00D3100C"/>
    <w:rsid w:val="00D33630"/>
    <w:rsid w:val="00D343F5"/>
    <w:rsid w:val="00D4297D"/>
    <w:rsid w:val="00D448AA"/>
    <w:rsid w:val="00D52404"/>
    <w:rsid w:val="00D5454A"/>
    <w:rsid w:val="00D570B2"/>
    <w:rsid w:val="00D63198"/>
    <w:rsid w:val="00D80901"/>
    <w:rsid w:val="00D9129F"/>
    <w:rsid w:val="00D953F7"/>
    <w:rsid w:val="00DA024C"/>
    <w:rsid w:val="00DA03BB"/>
    <w:rsid w:val="00DC312A"/>
    <w:rsid w:val="00DC7A8A"/>
    <w:rsid w:val="00DE1B17"/>
    <w:rsid w:val="00DE6459"/>
    <w:rsid w:val="00DF0726"/>
    <w:rsid w:val="00DF369A"/>
    <w:rsid w:val="00DF3B6B"/>
    <w:rsid w:val="00E04BE2"/>
    <w:rsid w:val="00E04F62"/>
    <w:rsid w:val="00E22E09"/>
    <w:rsid w:val="00E2796F"/>
    <w:rsid w:val="00E33BB0"/>
    <w:rsid w:val="00E60F64"/>
    <w:rsid w:val="00E622A3"/>
    <w:rsid w:val="00E63142"/>
    <w:rsid w:val="00E70606"/>
    <w:rsid w:val="00E91548"/>
    <w:rsid w:val="00E9171D"/>
    <w:rsid w:val="00EA1DB6"/>
    <w:rsid w:val="00EA6CFB"/>
    <w:rsid w:val="00EB6DF8"/>
    <w:rsid w:val="00ED41D8"/>
    <w:rsid w:val="00EE6328"/>
    <w:rsid w:val="00F01D83"/>
    <w:rsid w:val="00F04144"/>
    <w:rsid w:val="00F10D2B"/>
    <w:rsid w:val="00F24E33"/>
    <w:rsid w:val="00F41952"/>
    <w:rsid w:val="00F5701F"/>
    <w:rsid w:val="00F67FEA"/>
    <w:rsid w:val="00F70212"/>
    <w:rsid w:val="00F71C54"/>
    <w:rsid w:val="00F832A9"/>
    <w:rsid w:val="00F84B51"/>
    <w:rsid w:val="00F92F3A"/>
    <w:rsid w:val="00F936A3"/>
    <w:rsid w:val="00FA62E3"/>
    <w:rsid w:val="00FC7E68"/>
    <w:rsid w:val="00FD5293"/>
    <w:rsid w:val="00FE73F8"/>
    <w:rsid w:val="00FF2E89"/>
    <w:rsid w:val="00FF6664"/>
    <w:rsid w:val="00FF711C"/>
    <w:rsid w:val="00FF7133"/>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575E"/>
  <w15:docId w15:val="{C983D633-0B3D-44EC-98B1-9AE488AE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25"/>
    <w:rPr>
      <w:lang w:val="fr-FR"/>
    </w:rPr>
  </w:style>
  <w:style w:type="paragraph" w:styleId="Heading1">
    <w:name w:val="heading 1"/>
    <w:basedOn w:val="Normal"/>
    <w:next w:val="Normal"/>
    <w:link w:val="Heading1Char"/>
    <w:uiPriority w:val="9"/>
    <w:qFormat/>
    <w:rsid w:val="00220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72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2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CC"/>
    <w:rPr>
      <w:rFonts w:ascii="Tahoma" w:hAnsi="Tahoma" w:cs="Tahoma"/>
      <w:sz w:val="16"/>
      <w:szCs w:val="16"/>
      <w:lang w:val="fr-FR"/>
    </w:rPr>
  </w:style>
  <w:style w:type="paragraph" w:styleId="Header">
    <w:name w:val="header"/>
    <w:basedOn w:val="Normal"/>
    <w:link w:val="HeaderChar"/>
    <w:uiPriority w:val="99"/>
    <w:unhideWhenUsed/>
    <w:rsid w:val="00B7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CC"/>
    <w:rPr>
      <w:lang w:val="fr-FR"/>
    </w:rPr>
  </w:style>
  <w:style w:type="paragraph" w:styleId="Footer">
    <w:name w:val="footer"/>
    <w:basedOn w:val="Normal"/>
    <w:link w:val="FooterChar"/>
    <w:uiPriority w:val="99"/>
    <w:unhideWhenUsed/>
    <w:rsid w:val="00B7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CC"/>
    <w:rPr>
      <w:lang w:val="fr-FR"/>
    </w:rPr>
  </w:style>
  <w:style w:type="paragraph" w:styleId="ListParagraph">
    <w:name w:val="List Paragraph"/>
    <w:basedOn w:val="Normal"/>
    <w:uiPriority w:val="34"/>
    <w:qFormat/>
    <w:rsid w:val="009C4D70"/>
    <w:pPr>
      <w:ind w:left="720"/>
      <w:contextualSpacing/>
    </w:pPr>
  </w:style>
  <w:style w:type="table" w:styleId="TableGrid">
    <w:name w:val="Table Grid"/>
    <w:basedOn w:val="TableNormal"/>
    <w:uiPriority w:val="59"/>
    <w:rsid w:val="00095F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02C"/>
    <w:rPr>
      <w:sz w:val="16"/>
      <w:szCs w:val="16"/>
    </w:rPr>
  </w:style>
  <w:style w:type="paragraph" w:styleId="CommentText">
    <w:name w:val="annotation text"/>
    <w:basedOn w:val="Normal"/>
    <w:link w:val="CommentTextChar"/>
    <w:uiPriority w:val="99"/>
    <w:semiHidden/>
    <w:unhideWhenUsed/>
    <w:rsid w:val="000D702C"/>
    <w:pPr>
      <w:spacing w:line="240" w:lineRule="auto"/>
    </w:pPr>
    <w:rPr>
      <w:sz w:val="20"/>
      <w:szCs w:val="20"/>
    </w:rPr>
  </w:style>
  <w:style w:type="character" w:customStyle="1" w:styleId="CommentTextChar">
    <w:name w:val="Comment Text Char"/>
    <w:basedOn w:val="DefaultParagraphFont"/>
    <w:link w:val="CommentText"/>
    <w:uiPriority w:val="99"/>
    <w:semiHidden/>
    <w:rsid w:val="000D702C"/>
    <w:rPr>
      <w:sz w:val="20"/>
      <w:szCs w:val="20"/>
      <w:lang w:val="fr-FR"/>
    </w:rPr>
  </w:style>
  <w:style w:type="paragraph" w:styleId="CommentSubject">
    <w:name w:val="annotation subject"/>
    <w:basedOn w:val="CommentText"/>
    <w:next w:val="CommentText"/>
    <w:link w:val="CommentSubjectChar"/>
    <w:uiPriority w:val="99"/>
    <w:semiHidden/>
    <w:unhideWhenUsed/>
    <w:rsid w:val="000D702C"/>
    <w:rPr>
      <w:b/>
      <w:bCs/>
    </w:rPr>
  </w:style>
  <w:style w:type="character" w:customStyle="1" w:styleId="CommentSubjectChar">
    <w:name w:val="Comment Subject Char"/>
    <w:basedOn w:val="CommentTextChar"/>
    <w:link w:val="CommentSubject"/>
    <w:uiPriority w:val="99"/>
    <w:semiHidden/>
    <w:rsid w:val="000D702C"/>
    <w:rPr>
      <w:b/>
      <w:bCs/>
      <w:sz w:val="20"/>
      <w:szCs w:val="20"/>
      <w:lang w:val="fr-FR"/>
    </w:rPr>
  </w:style>
  <w:style w:type="paragraph" w:customStyle="1" w:styleId="PMRClusterSubhead">
    <w:name w:val="PMR Cluster Subhead"/>
    <w:basedOn w:val="Normal"/>
    <w:link w:val="PMRClusterSubheadChar"/>
    <w:qFormat/>
    <w:rsid w:val="001C0011"/>
    <w:pPr>
      <w:spacing w:before="120" w:after="0" w:line="240" w:lineRule="auto"/>
    </w:pPr>
    <w:rPr>
      <w:rFonts w:ascii="Arial" w:eastAsia="PMingLiU" w:hAnsi="Arial" w:cs="Times New Roman"/>
      <w:color w:val="026CB6"/>
      <w:lang w:val="en-GB" w:eastAsia="zh-TW"/>
    </w:rPr>
  </w:style>
  <w:style w:type="character" w:customStyle="1" w:styleId="PMRClusterSubheadChar">
    <w:name w:val="PMR Cluster Subhead Char"/>
    <w:basedOn w:val="DefaultParagraphFont"/>
    <w:link w:val="PMRClusterSubhead"/>
    <w:rsid w:val="001C0011"/>
    <w:rPr>
      <w:rFonts w:ascii="Arial" w:eastAsia="PMingLiU" w:hAnsi="Arial" w:cs="Times New Roman"/>
      <w:color w:val="026CB6"/>
      <w:lang w:eastAsia="zh-TW"/>
    </w:rPr>
  </w:style>
  <w:style w:type="paragraph" w:customStyle="1" w:styleId="PMRClusterObjective">
    <w:name w:val="PMR Cluster Objective"/>
    <w:basedOn w:val="Normal"/>
    <w:link w:val="PMRClusterObjectiveChar"/>
    <w:qFormat/>
    <w:rsid w:val="001C0011"/>
    <w:pPr>
      <w:framePr w:hSpace="181" w:wrap="around" w:vAnchor="page" w:hAnchor="margin" w:y="12080"/>
      <w:spacing w:after="0" w:line="240" w:lineRule="auto"/>
      <w:suppressOverlap/>
    </w:pPr>
    <w:rPr>
      <w:rFonts w:ascii="Arial" w:hAnsi="Arial"/>
      <w:bCs/>
      <w:color w:val="026CB6"/>
      <w:sz w:val="20"/>
      <w:lang w:val="en-GB"/>
    </w:rPr>
  </w:style>
  <w:style w:type="character" w:customStyle="1" w:styleId="PMRClusterObjectiveChar">
    <w:name w:val="PMR Cluster Objective Char"/>
    <w:basedOn w:val="DefaultParagraphFont"/>
    <w:link w:val="PMRClusterObjective"/>
    <w:rsid w:val="001C0011"/>
    <w:rPr>
      <w:rFonts w:ascii="Arial" w:hAnsi="Arial"/>
      <w:bCs/>
      <w:color w:val="026CB6"/>
      <w:sz w:val="20"/>
    </w:rPr>
  </w:style>
  <w:style w:type="table" w:customStyle="1" w:styleId="TableGrid1">
    <w:name w:val="Table Grid1"/>
    <w:basedOn w:val="TableNormal"/>
    <w:next w:val="TableGrid"/>
    <w:uiPriority w:val="59"/>
    <w:rsid w:val="005110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NOtipstable">
    <w:name w:val="HNO tips table"/>
    <w:basedOn w:val="TableNormal"/>
    <w:uiPriority w:val="99"/>
    <w:rsid w:val="005110AD"/>
    <w:pPr>
      <w:spacing w:after="0" w:line="240" w:lineRule="auto"/>
      <w:ind w:left="108" w:right="108"/>
    </w:pPr>
    <w:rPr>
      <w:rFonts w:ascii="Arial" w:hAnsi="Arial"/>
      <w:color w:val="FFFFFF" w:themeColor="background1"/>
      <w:sz w:val="16"/>
      <w:lang w:val="en-US"/>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character" w:styleId="Hyperlink">
    <w:name w:val="Hyperlink"/>
    <w:basedOn w:val="DefaultParagraphFont"/>
    <w:uiPriority w:val="99"/>
    <w:unhideWhenUsed/>
    <w:rsid w:val="009C2088"/>
    <w:rPr>
      <w:color w:val="0000FF" w:themeColor="hyperlink"/>
      <w:u w:val="single"/>
    </w:rPr>
  </w:style>
  <w:style w:type="character" w:styleId="FollowedHyperlink">
    <w:name w:val="FollowedHyperlink"/>
    <w:basedOn w:val="DefaultParagraphFont"/>
    <w:uiPriority w:val="99"/>
    <w:semiHidden/>
    <w:unhideWhenUsed/>
    <w:rsid w:val="00405205"/>
    <w:rPr>
      <w:color w:val="800080" w:themeColor="followedHyperlink"/>
      <w:u w:val="single"/>
    </w:rPr>
  </w:style>
  <w:style w:type="table" w:customStyle="1" w:styleId="TableGrid2">
    <w:name w:val="Table Grid2"/>
    <w:basedOn w:val="TableNormal"/>
    <w:next w:val="TableGrid"/>
    <w:uiPriority w:val="59"/>
    <w:rsid w:val="00DE1B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0B8F"/>
    <w:rPr>
      <w:rFonts w:asciiTheme="majorHAnsi" w:eastAsiaTheme="majorEastAsia" w:hAnsiTheme="majorHAnsi" w:cstheme="majorBidi"/>
      <w:color w:val="365F91" w:themeColor="accent1" w:themeShade="BF"/>
      <w:sz w:val="32"/>
      <w:szCs w:val="32"/>
      <w:lang w:val="fr-FR"/>
    </w:rPr>
  </w:style>
  <w:style w:type="paragraph" w:styleId="BodyText2">
    <w:name w:val="Body Text 2"/>
    <w:basedOn w:val="Normal"/>
    <w:link w:val="BodyText2Char"/>
    <w:rsid w:val="00AB3623"/>
    <w:pPr>
      <w:widowControl w:val="0"/>
      <w:suppressAutoHyphens/>
      <w:autoSpaceDN w:val="0"/>
      <w:spacing w:after="120" w:line="480" w:lineRule="auto"/>
      <w:textAlignment w:val="baseline"/>
    </w:pPr>
    <w:rPr>
      <w:rFonts w:ascii="Times New Roman" w:eastAsia="Times New Roman" w:hAnsi="Times New Roman" w:cs="Times New Roman"/>
      <w:sz w:val="24"/>
      <w:szCs w:val="20"/>
      <w:lang w:val="nl-NL"/>
    </w:rPr>
  </w:style>
  <w:style w:type="character" w:customStyle="1" w:styleId="BodyText2Char">
    <w:name w:val="Body Text 2 Char"/>
    <w:basedOn w:val="DefaultParagraphFont"/>
    <w:link w:val="BodyText2"/>
    <w:rsid w:val="00AB3623"/>
    <w:rPr>
      <w:rFonts w:ascii="Times New Roman" w:eastAsia="Times New Roman" w:hAnsi="Times New Roman" w:cs="Times New Roman"/>
      <w:sz w:val="24"/>
      <w:szCs w:val="20"/>
      <w:lang w:val="nl-NL"/>
    </w:rPr>
  </w:style>
  <w:style w:type="paragraph" w:styleId="BodyText">
    <w:name w:val="Body Text"/>
    <w:basedOn w:val="Normal"/>
    <w:link w:val="BodyTextChar"/>
    <w:uiPriority w:val="99"/>
    <w:semiHidden/>
    <w:unhideWhenUsed/>
    <w:rsid w:val="006072EB"/>
    <w:pPr>
      <w:spacing w:after="120"/>
    </w:pPr>
  </w:style>
  <w:style w:type="character" w:customStyle="1" w:styleId="BodyTextChar">
    <w:name w:val="Body Text Char"/>
    <w:basedOn w:val="DefaultParagraphFont"/>
    <w:link w:val="BodyText"/>
    <w:uiPriority w:val="99"/>
    <w:semiHidden/>
    <w:rsid w:val="006072EB"/>
    <w:rPr>
      <w:lang w:val="fr-FR"/>
    </w:rPr>
  </w:style>
  <w:style w:type="character" w:customStyle="1" w:styleId="Heading2Char">
    <w:name w:val="Heading 2 Char"/>
    <w:basedOn w:val="DefaultParagraphFont"/>
    <w:link w:val="Heading2"/>
    <w:uiPriority w:val="9"/>
    <w:rsid w:val="006072EB"/>
    <w:rPr>
      <w:rFonts w:asciiTheme="majorHAnsi" w:eastAsiaTheme="majorEastAsia" w:hAnsiTheme="majorHAnsi" w:cstheme="majorBidi"/>
      <w:color w:val="365F91" w:themeColor="accent1" w:themeShade="BF"/>
      <w:sz w:val="26"/>
      <w:szCs w:val="26"/>
      <w:lang w:val="fr-FR"/>
    </w:rPr>
  </w:style>
  <w:style w:type="character" w:customStyle="1" w:styleId="Heading3Char">
    <w:name w:val="Heading 3 Char"/>
    <w:basedOn w:val="DefaultParagraphFont"/>
    <w:link w:val="Heading3"/>
    <w:uiPriority w:val="9"/>
    <w:rsid w:val="006072EB"/>
    <w:rPr>
      <w:rFonts w:asciiTheme="majorHAnsi" w:eastAsiaTheme="majorEastAsia" w:hAnsiTheme="majorHAnsi" w:cstheme="majorBidi"/>
      <w:color w:val="243F60"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02896">
      <w:bodyDiv w:val="1"/>
      <w:marLeft w:val="0"/>
      <w:marRight w:val="0"/>
      <w:marTop w:val="0"/>
      <w:marBottom w:val="0"/>
      <w:divBdr>
        <w:top w:val="none" w:sz="0" w:space="0" w:color="auto"/>
        <w:left w:val="none" w:sz="0" w:space="0" w:color="auto"/>
        <w:bottom w:val="none" w:sz="0" w:space="0" w:color="auto"/>
        <w:right w:val="none" w:sz="0" w:space="0" w:color="auto"/>
      </w:divBdr>
      <w:divsChild>
        <w:div w:id="8260973">
          <w:marLeft w:val="547"/>
          <w:marRight w:val="0"/>
          <w:marTop w:val="150"/>
          <w:marBottom w:val="0"/>
          <w:divBdr>
            <w:top w:val="none" w:sz="0" w:space="0" w:color="auto"/>
            <w:left w:val="none" w:sz="0" w:space="0" w:color="auto"/>
            <w:bottom w:val="none" w:sz="0" w:space="0" w:color="auto"/>
            <w:right w:val="none" w:sz="0" w:space="0" w:color="auto"/>
          </w:divBdr>
        </w:div>
      </w:divsChild>
    </w:div>
    <w:div w:id="573510215">
      <w:bodyDiv w:val="1"/>
      <w:marLeft w:val="0"/>
      <w:marRight w:val="0"/>
      <w:marTop w:val="0"/>
      <w:marBottom w:val="0"/>
      <w:divBdr>
        <w:top w:val="none" w:sz="0" w:space="0" w:color="auto"/>
        <w:left w:val="none" w:sz="0" w:space="0" w:color="auto"/>
        <w:bottom w:val="none" w:sz="0" w:space="0" w:color="auto"/>
        <w:right w:val="none" w:sz="0" w:space="0" w:color="auto"/>
      </w:divBdr>
      <w:divsChild>
        <w:div w:id="2109999437">
          <w:marLeft w:val="806"/>
          <w:marRight w:val="0"/>
          <w:marTop w:val="75"/>
          <w:marBottom w:val="0"/>
          <w:divBdr>
            <w:top w:val="none" w:sz="0" w:space="0" w:color="auto"/>
            <w:left w:val="none" w:sz="0" w:space="0" w:color="auto"/>
            <w:bottom w:val="none" w:sz="0" w:space="0" w:color="auto"/>
            <w:right w:val="none" w:sz="0" w:space="0" w:color="auto"/>
          </w:divBdr>
        </w:div>
        <w:div w:id="808520313">
          <w:marLeft w:val="806"/>
          <w:marRight w:val="0"/>
          <w:marTop w:val="75"/>
          <w:marBottom w:val="0"/>
          <w:divBdr>
            <w:top w:val="none" w:sz="0" w:space="0" w:color="auto"/>
            <w:left w:val="none" w:sz="0" w:space="0" w:color="auto"/>
            <w:bottom w:val="none" w:sz="0" w:space="0" w:color="auto"/>
            <w:right w:val="none" w:sz="0" w:space="0" w:color="auto"/>
          </w:divBdr>
        </w:div>
        <w:div w:id="278293247">
          <w:marLeft w:val="806"/>
          <w:marRight w:val="0"/>
          <w:marTop w:val="75"/>
          <w:marBottom w:val="0"/>
          <w:divBdr>
            <w:top w:val="none" w:sz="0" w:space="0" w:color="auto"/>
            <w:left w:val="none" w:sz="0" w:space="0" w:color="auto"/>
            <w:bottom w:val="none" w:sz="0" w:space="0" w:color="auto"/>
            <w:right w:val="none" w:sz="0" w:space="0" w:color="auto"/>
          </w:divBdr>
        </w:div>
        <w:div w:id="870000455">
          <w:marLeft w:val="806"/>
          <w:marRight w:val="0"/>
          <w:marTop w:val="75"/>
          <w:marBottom w:val="0"/>
          <w:divBdr>
            <w:top w:val="none" w:sz="0" w:space="0" w:color="auto"/>
            <w:left w:val="none" w:sz="0" w:space="0" w:color="auto"/>
            <w:bottom w:val="none" w:sz="0" w:space="0" w:color="auto"/>
            <w:right w:val="none" w:sz="0" w:space="0" w:color="auto"/>
          </w:divBdr>
        </w:div>
        <w:div w:id="791561519">
          <w:marLeft w:val="1354"/>
          <w:marRight w:val="0"/>
          <w:marTop w:val="75"/>
          <w:marBottom w:val="0"/>
          <w:divBdr>
            <w:top w:val="none" w:sz="0" w:space="0" w:color="auto"/>
            <w:left w:val="none" w:sz="0" w:space="0" w:color="auto"/>
            <w:bottom w:val="none" w:sz="0" w:space="0" w:color="auto"/>
            <w:right w:val="none" w:sz="0" w:space="0" w:color="auto"/>
          </w:divBdr>
        </w:div>
        <w:div w:id="1971934516">
          <w:marLeft w:val="1354"/>
          <w:marRight w:val="0"/>
          <w:marTop w:val="75"/>
          <w:marBottom w:val="0"/>
          <w:divBdr>
            <w:top w:val="none" w:sz="0" w:space="0" w:color="auto"/>
            <w:left w:val="none" w:sz="0" w:space="0" w:color="auto"/>
            <w:bottom w:val="none" w:sz="0" w:space="0" w:color="auto"/>
            <w:right w:val="none" w:sz="0" w:space="0" w:color="auto"/>
          </w:divBdr>
        </w:div>
        <w:div w:id="1889680823">
          <w:marLeft w:val="1354"/>
          <w:marRight w:val="0"/>
          <w:marTop w:val="75"/>
          <w:marBottom w:val="0"/>
          <w:divBdr>
            <w:top w:val="none" w:sz="0" w:space="0" w:color="auto"/>
            <w:left w:val="none" w:sz="0" w:space="0" w:color="auto"/>
            <w:bottom w:val="none" w:sz="0" w:space="0" w:color="auto"/>
            <w:right w:val="none" w:sz="0" w:space="0" w:color="auto"/>
          </w:divBdr>
        </w:div>
        <w:div w:id="1325206291">
          <w:marLeft w:val="806"/>
          <w:marRight w:val="0"/>
          <w:marTop w:val="75"/>
          <w:marBottom w:val="0"/>
          <w:divBdr>
            <w:top w:val="none" w:sz="0" w:space="0" w:color="auto"/>
            <w:left w:val="none" w:sz="0" w:space="0" w:color="auto"/>
            <w:bottom w:val="none" w:sz="0" w:space="0" w:color="auto"/>
            <w:right w:val="none" w:sz="0" w:space="0" w:color="auto"/>
          </w:divBdr>
        </w:div>
        <w:div w:id="1428424634">
          <w:marLeft w:val="806"/>
          <w:marRight w:val="0"/>
          <w:marTop w:val="75"/>
          <w:marBottom w:val="0"/>
          <w:divBdr>
            <w:top w:val="none" w:sz="0" w:space="0" w:color="auto"/>
            <w:left w:val="none" w:sz="0" w:space="0" w:color="auto"/>
            <w:bottom w:val="none" w:sz="0" w:space="0" w:color="auto"/>
            <w:right w:val="none" w:sz="0" w:space="0" w:color="auto"/>
          </w:divBdr>
        </w:div>
        <w:div w:id="628128528">
          <w:marLeft w:val="806"/>
          <w:marRight w:val="0"/>
          <w:marTop w:val="75"/>
          <w:marBottom w:val="0"/>
          <w:divBdr>
            <w:top w:val="none" w:sz="0" w:space="0" w:color="auto"/>
            <w:left w:val="none" w:sz="0" w:space="0" w:color="auto"/>
            <w:bottom w:val="none" w:sz="0" w:space="0" w:color="auto"/>
            <w:right w:val="none" w:sz="0" w:space="0" w:color="auto"/>
          </w:divBdr>
        </w:div>
        <w:div w:id="1014455944">
          <w:marLeft w:val="806"/>
          <w:marRight w:val="0"/>
          <w:marTop w:val="75"/>
          <w:marBottom w:val="0"/>
          <w:divBdr>
            <w:top w:val="none" w:sz="0" w:space="0" w:color="auto"/>
            <w:left w:val="none" w:sz="0" w:space="0" w:color="auto"/>
            <w:bottom w:val="none" w:sz="0" w:space="0" w:color="auto"/>
            <w:right w:val="none" w:sz="0" w:space="0" w:color="auto"/>
          </w:divBdr>
        </w:div>
      </w:divsChild>
    </w:div>
    <w:div w:id="922950462">
      <w:bodyDiv w:val="1"/>
      <w:marLeft w:val="0"/>
      <w:marRight w:val="0"/>
      <w:marTop w:val="0"/>
      <w:marBottom w:val="0"/>
      <w:divBdr>
        <w:top w:val="none" w:sz="0" w:space="0" w:color="auto"/>
        <w:left w:val="none" w:sz="0" w:space="0" w:color="auto"/>
        <w:bottom w:val="none" w:sz="0" w:space="0" w:color="auto"/>
        <w:right w:val="none" w:sz="0" w:space="0" w:color="auto"/>
      </w:divBdr>
      <w:divsChild>
        <w:div w:id="1820220345">
          <w:marLeft w:val="274"/>
          <w:marRight w:val="0"/>
          <w:marTop w:val="0"/>
          <w:marBottom w:val="0"/>
          <w:divBdr>
            <w:top w:val="none" w:sz="0" w:space="0" w:color="auto"/>
            <w:left w:val="none" w:sz="0" w:space="0" w:color="auto"/>
            <w:bottom w:val="none" w:sz="0" w:space="0" w:color="auto"/>
            <w:right w:val="none" w:sz="0" w:space="0" w:color="auto"/>
          </w:divBdr>
        </w:div>
        <w:div w:id="261112442">
          <w:marLeft w:val="274"/>
          <w:marRight w:val="0"/>
          <w:marTop w:val="0"/>
          <w:marBottom w:val="0"/>
          <w:divBdr>
            <w:top w:val="none" w:sz="0" w:space="0" w:color="auto"/>
            <w:left w:val="none" w:sz="0" w:space="0" w:color="auto"/>
            <w:bottom w:val="none" w:sz="0" w:space="0" w:color="auto"/>
            <w:right w:val="none" w:sz="0" w:space="0" w:color="auto"/>
          </w:divBdr>
        </w:div>
        <w:div w:id="167649873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Ollieuz</dc:creator>
  <cp:lastModifiedBy>Landon Newby</cp:lastModifiedBy>
  <cp:revision>3</cp:revision>
  <cp:lastPrinted>2012-07-03T13:26:00Z</cp:lastPrinted>
  <dcterms:created xsi:type="dcterms:W3CDTF">2016-08-26T05:25:00Z</dcterms:created>
  <dcterms:modified xsi:type="dcterms:W3CDTF">2016-08-26T05:42:00Z</dcterms:modified>
</cp:coreProperties>
</file>